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0B239F" w14:textId="4D07424C" w:rsidR="00252725" w:rsidRPr="002A0355" w:rsidRDefault="003D5D28">
      <w:pPr>
        <w:rPr>
          <w:rFonts w:ascii="Bebas Neue" w:eastAsia="Bebas Neue" w:hAnsi="Bebas Neue" w:cs="Bebas Neue"/>
          <w:color w:val="2EAB5E"/>
          <w:sz w:val="32"/>
          <w:szCs w:val="32"/>
        </w:rPr>
      </w:pPr>
      <w:r w:rsidRPr="002A0355">
        <w:rPr>
          <w:rFonts w:ascii="Bebas Neue" w:eastAsia="Bebas Neue" w:hAnsi="Bebas Neue" w:cs="Bebas Neue"/>
          <w:color w:val="2EAB5E"/>
          <w:sz w:val="32"/>
          <w:szCs w:val="32"/>
        </w:rPr>
        <w:t>Terms of Reference</w:t>
      </w:r>
      <w:r w:rsidR="001C476B" w:rsidRPr="002A0355">
        <w:rPr>
          <w:rFonts w:ascii="Bebas Neue" w:eastAsia="Bebas Neue" w:hAnsi="Bebas Neue" w:cs="Bebas Neue"/>
          <w:color w:val="2EAB5E"/>
          <w:sz w:val="32"/>
          <w:szCs w:val="32"/>
        </w:rPr>
        <w:t xml:space="preserve"> </w:t>
      </w:r>
    </w:p>
    <w:p w14:paraId="1F624F66" w14:textId="075A5724" w:rsidR="00252725" w:rsidRDefault="003D5D28" w:rsidP="00F06AC9">
      <w:pPr>
        <w:rPr>
          <w:rFonts w:ascii="Poppins SemiBold" w:eastAsia="Poppins SemiBold" w:hAnsi="Poppins SemiBold" w:cs="Poppins SemiBold"/>
          <w:sz w:val="28"/>
          <w:szCs w:val="28"/>
        </w:rPr>
      </w:pPr>
      <w:r w:rsidRPr="00750582">
        <w:rPr>
          <w:rFonts w:ascii="Poppins SemiBold" w:eastAsia="Poppins SemiBold" w:hAnsi="Poppins SemiBold" w:cs="Poppins SemiBold"/>
          <w:sz w:val="32"/>
          <w:szCs w:val="32"/>
          <w:u w:val="single"/>
        </w:rPr>
        <w:t>Query:</w:t>
      </w:r>
      <w:r w:rsidRPr="00A8772D">
        <w:rPr>
          <w:rFonts w:ascii="Poppins SemiBold" w:eastAsia="Poppins SemiBold" w:hAnsi="Poppins SemiBold" w:cs="Poppins SemiBold"/>
          <w:sz w:val="32"/>
          <w:szCs w:val="32"/>
        </w:rPr>
        <w:t xml:space="preserve"> </w:t>
      </w:r>
      <w:r w:rsidR="00451320">
        <w:rPr>
          <w:rFonts w:ascii="Poppins SemiBold" w:eastAsia="Poppins SemiBold" w:hAnsi="Poppins SemiBold" w:cs="Poppins SemiBold"/>
          <w:sz w:val="32"/>
          <w:szCs w:val="32"/>
        </w:rPr>
        <w:t xml:space="preserve">Sudan </w:t>
      </w:r>
      <w:r w:rsidR="00DE3141">
        <w:rPr>
          <w:rFonts w:ascii="Poppins SemiBold" w:eastAsia="Poppins SemiBold" w:hAnsi="Poppins SemiBold" w:cs="Poppins SemiBold"/>
          <w:sz w:val="32"/>
          <w:szCs w:val="32"/>
        </w:rPr>
        <w:t>Technical Assistance on T</w:t>
      </w:r>
      <w:r w:rsidR="00493498">
        <w:rPr>
          <w:rFonts w:ascii="Poppins SemiBold" w:eastAsia="Poppins SemiBold" w:hAnsi="Poppins SemiBold" w:cs="Poppins SemiBold"/>
          <w:sz w:val="32"/>
          <w:szCs w:val="32"/>
        </w:rPr>
        <w:t xml:space="preserve">ransitional Education </w:t>
      </w:r>
      <w:r w:rsidR="00DE3141">
        <w:rPr>
          <w:rFonts w:ascii="Poppins SemiBold" w:eastAsia="Poppins SemiBold" w:hAnsi="Poppins SemiBold" w:cs="Poppins SemiBold"/>
          <w:sz w:val="32"/>
          <w:szCs w:val="32"/>
        </w:rPr>
        <w:t>P</w:t>
      </w:r>
      <w:r w:rsidR="00493498">
        <w:rPr>
          <w:rFonts w:ascii="Poppins SemiBold" w:eastAsia="Poppins SemiBold" w:hAnsi="Poppins SemiBold" w:cs="Poppins SemiBold"/>
          <w:sz w:val="32"/>
          <w:szCs w:val="32"/>
        </w:rPr>
        <w:t>lan</w:t>
      </w:r>
      <w:r w:rsidR="00DE3141">
        <w:rPr>
          <w:rFonts w:ascii="Poppins SemiBold" w:eastAsia="Poppins SemiBold" w:hAnsi="Poppins SemiBold" w:cs="Poppins SemiBold"/>
          <w:sz w:val="32"/>
          <w:szCs w:val="32"/>
        </w:rPr>
        <w:t xml:space="preserve"> </w:t>
      </w:r>
    </w:p>
    <w:p w14:paraId="3B357930" w14:textId="77777777" w:rsidR="006E4D55" w:rsidRDefault="006E4D55" w:rsidP="00F06AC9">
      <w:pPr>
        <w:rPr>
          <w:rFonts w:ascii="Bebas Neue" w:eastAsia="Bebas Neue" w:hAnsi="Bebas Neue" w:cs="Bebas Neue"/>
          <w:color w:val="434343"/>
          <w:sz w:val="26"/>
          <w:szCs w:val="26"/>
        </w:rPr>
      </w:pPr>
    </w:p>
    <w:tbl>
      <w:tblPr>
        <w:tblW w:w="8970" w:type="dxa"/>
        <w:tblInd w:w="3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100" w:type="dxa"/>
          <w:left w:w="100" w:type="dxa"/>
          <w:bottom w:w="100" w:type="dxa"/>
          <w:right w:w="100" w:type="dxa"/>
        </w:tblCellMar>
        <w:tblLook w:val="0600" w:firstRow="0" w:lastRow="0" w:firstColumn="0" w:lastColumn="0" w:noHBand="1" w:noVBand="1"/>
      </w:tblPr>
      <w:tblGrid>
        <w:gridCol w:w="2570"/>
        <w:gridCol w:w="6400"/>
      </w:tblGrid>
      <w:tr w:rsidR="000C0314" w:rsidRPr="00ED3E58" w14:paraId="4F42D939" w14:textId="77777777" w:rsidTr="009231F9">
        <w:tc>
          <w:tcPr>
            <w:tcW w:w="2570" w:type="dxa"/>
            <w:shd w:val="clear" w:color="auto" w:fill="EAF1DD"/>
            <w:tcMar>
              <w:top w:w="100" w:type="dxa"/>
              <w:left w:w="100" w:type="dxa"/>
              <w:bottom w:w="100" w:type="dxa"/>
              <w:right w:w="100" w:type="dxa"/>
            </w:tcMar>
          </w:tcPr>
          <w:p w14:paraId="198CBE38" w14:textId="77777777" w:rsidR="00252725" w:rsidRPr="000412B4" w:rsidRDefault="00DA68B5" w:rsidP="009231F9">
            <w:pPr>
              <w:widowControl w:val="0"/>
              <w:pBdr>
                <w:top w:val="nil"/>
                <w:left w:val="nil"/>
                <w:bottom w:val="nil"/>
                <w:right w:val="nil"/>
                <w:between w:val="nil"/>
              </w:pBdr>
              <w:spacing w:line="240" w:lineRule="auto"/>
              <w:rPr>
                <w:rFonts w:eastAsia="Poppins SemiBold"/>
                <w:color w:val="000000"/>
              </w:rPr>
            </w:pPr>
            <w:r w:rsidRPr="000412B4">
              <w:rPr>
                <w:rFonts w:eastAsia="Poppins SemiBold"/>
                <w:color w:val="000000"/>
              </w:rPr>
              <w:t>Query submitted by:</w:t>
            </w:r>
          </w:p>
        </w:tc>
        <w:tc>
          <w:tcPr>
            <w:tcW w:w="6400" w:type="dxa"/>
            <w:shd w:val="clear" w:color="auto" w:fill="auto"/>
            <w:tcMar>
              <w:top w:w="100" w:type="dxa"/>
              <w:left w:w="100" w:type="dxa"/>
              <w:bottom w:w="100" w:type="dxa"/>
              <w:right w:w="100" w:type="dxa"/>
            </w:tcMar>
          </w:tcPr>
          <w:p w14:paraId="476A2CBB" w14:textId="0054203F" w:rsidR="00252725" w:rsidRPr="000412B4" w:rsidRDefault="00451320" w:rsidP="009231F9">
            <w:pPr>
              <w:widowControl w:val="0"/>
              <w:pBdr>
                <w:top w:val="nil"/>
                <w:left w:val="nil"/>
                <w:bottom w:val="nil"/>
                <w:right w:val="nil"/>
                <w:between w:val="nil"/>
              </w:pBdr>
              <w:spacing w:line="240" w:lineRule="auto"/>
              <w:rPr>
                <w:rFonts w:eastAsia="Poppins Light"/>
              </w:rPr>
            </w:pPr>
            <w:r w:rsidRPr="000412B4">
              <w:rPr>
                <w:rFonts w:eastAsia="Poppins Light"/>
              </w:rPr>
              <w:t>Lisa Walker</w:t>
            </w:r>
          </w:p>
        </w:tc>
      </w:tr>
      <w:tr w:rsidR="000C0314" w:rsidRPr="00ED3E58" w14:paraId="1A3D8F93" w14:textId="77777777" w:rsidTr="009231F9">
        <w:tc>
          <w:tcPr>
            <w:tcW w:w="2570" w:type="dxa"/>
            <w:shd w:val="clear" w:color="auto" w:fill="EAF1DD"/>
            <w:tcMar>
              <w:top w:w="100" w:type="dxa"/>
              <w:left w:w="100" w:type="dxa"/>
              <w:bottom w:w="100" w:type="dxa"/>
              <w:right w:w="100" w:type="dxa"/>
            </w:tcMar>
          </w:tcPr>
          <w:p w14:paraId="529450FF" w14:textId="7A788D46" w:rsidR="003D5D28" w:rsidRPr="000412B4" w:rsidRDefault="00A0233D" w:rsidP="009231F9">
            <w:pPr>
              <w:widowControl w:val="0"/>
              <w:pBdr>
                <w:top w:val="nil"/>
                <w:left w:val="nil"/>
                <w:bottom w:val="nil"/>
                <w:right w:val="nil"/>
                <w:between w:val="nil"/>
              </w:pBdr>
              <w:spacing w:line="240" w:lineRule="auto"/>
              <w:rPr>
                <w:rFonts w:eastAsia="Poppins SemiBold"/>
                <w:color w:val="000000"/>
              </w:rPr>
            </w:pPr>
            <w:r w:rsidRPr="000412B4">
              <w:rPr>
                <w:rFonts w:eastAsia="Poppins SemiBold"/>
                <w:color w:val="000000"/>
              </w:rPr>
              <w:t>Organization</w:t>
            </w:r>
            <w:r w:rsidR="003D5D28" w:rsidRPr="000412B4">
              <w:rPr>
                <w:rFonts w:eastAsia="Poppins SemiBold"/>
                <w:color w:val="000000"/>
              </w:rPr>
              <w:t xml:space="preserve">: </w:t>
            </w:r>
          </w:p>
        </w:tc>
        <w:tc>
          <w:tcPr>
            <w:tcW w:w="6400" w:type="dxa"/>
            <w:shd w:val="clear" w:color="auto" w:fill="auto"/>
            <w:tcMar>
              <w:top w:w="100" w:type="dxa"/>
              <w:left w:w="100" w:type="dxa"/>
              <w:bottom w:w="100" w:type="dxa"/>
              <w:right w:w="100" w:type="dxa"/>
            </w:tcMar>
          </w:tcPr>
          <w:p w14:paraId="1EF4390E" w14:textId="3665AF89" w:rsidR="003D5D28" w:rsidRPr="000412B4" w:rsidRDefault="0005685B" w:rsidP="009231F9">
            <w:pPr>
              <w:widowControl w:val="0"/>
              <w:pBdr>
                <w:top w:val="nil"/>
                <w:left w:val="nil"/>
                <w:bottom w:val="nil"/>
                <w:right w:val="nil"/>
                <w:between w:val="nil"/>
              </w:pBdr>
              <w:spacing w:line="240" w:lineRule="auto"/>
              <w:rPr>
                <w:rFonts w:eastAsia="Poppins Light"/>
              </w:rPr>
            </w:pPr>
            <w:r w:rsidRPr="000412B4">
              <w:rPr>
                <w:rFonts w:eastAsia="Poppins Light"/>
              </w:rPr>
              <w:t xml:space="preserve">FCDO </w:t>
            </w:r>
            <w:r w:rsidR="00DE4FC6" w:rsidRPr="000412B4">
              <w:rPr>
                <w:rFonts w:eastAsia="Poppins Light"/>
              </w:rPr>
              <w:t>Sudan</w:t>
            </w:r>
          </w:p>
        </w:tc>
      </w:tr>
      <w:tr w:rsidR="000C0314" w:rsidRPr="00ED3E58" w14:paraId="5907D954" w14:textId="77777777" w:rsidTr="009231F9">
        <w:tc>
          <w:tcPr>
            <w:tcW w:w="2570" w:type="dxa"/>
            <w:shd w:val="clear" w:color="auto" w:fill="EAF1DD"/>
            <w:tcMar>
              <w:top w:w="100" w:type="dxa"/>
              <w:left w:w="100" w:type="dxa"/>
              <w:bottom w:w="100" w:type="dxa"/>
              <w:right w:w="100" w:type="dxa"/>
            </w:tcMar>
          </w:tcPr>
          <w:p w14:paraId="46B9CACD" w14:textId="77777777" w:rsidR="003D5D28" w:rsidRPr="000412B4" w:rsidRDefault="003D5D28" w:rsidP="009231F9">
            <w:pPr>
              <w:widowControl w:val="0"/>
              <w:pBdr>
                <w:top w:val="nil"/>
                <w:left w:val="nil"/>
                <w:bottom w:val="nil"/>
                <w:right w:val="nil"/>
                <w:between w:val="nil"/>
              </w:pBdr>
              <w:spacing w:line="240" w:lineRule="auto"/>
              <w:rPr>
                <w:rFonts w:eastAsia="Poppins SemiBold"/>
                <w:color w:val="000000"/>
              </w:rPr>
            </w:pPr>
            <w:r w:rsidRPr="000412B4">
              <w:rPr>
                <w:rFonts w:eastAsia="Poppins SemiBold"/>
                <w:color w:val="000000"/>
              </w:rPr>
              <w:t xml:space="preserve">In relation to (country): </w:t>
            </w:r>
          </w:p>
        </w:tc>
        <w:tc>
          <w:tcPr>
            <w:tcW w:w="6400" w:type="dxa"/>
            <w:shd w:val="clear" w:color="auto" w:fill="auto"/>
            <w:tcMar>
              <w:top w:w="100" w:type="dxa"/>
              <w:left w:w="100" w:type="dxa"/>
              <w:bottom w:w="100" w:type="dxa"/>
              <w:right w:w="100" w:type="dxa"/>
            </w:tcMar>
          </w:tcPr>
          <w:p w14:paraId="60A5F07D" w14:textId="760BD968" w:rsidR="003D5D28" w:rsidRPr="000412B4" w:rsidRDefault="00DE4FC6" w:rsidP="009231F9">
            <w:pPr>
              <w:widowControl w:val="0"/>
              <w:pBdr>
                <w:top w:val="nil"/>
                <w:left w:val="nil"/>
                <w:bottom w:val="nil"/>
                <w:right w:val="nil"/>
                <w:between w:val="nil"/>
              </w:pBdr>
              <w:spacing w:line="240" w:lineRule="auto"/>
              <w:rPr>
                <w:rFonts w:eastAsia="Poppins Light"/>
              </w:rPr>
            </w:pPr>
            <w:r w:rsidRPr="000412B4">
              <w:rPr>
                <w:rFonts w:eastAsia="Poppins Light"/>
              </w:rPr>
              <w:t>Sudan</w:t>
            </w:r>
          </w:p>
        </w:tc>
      </w:tr>
      <w:tr w:rsidR="000C0314" w:rsidRPr="00ED3E58" w14:paraId="2D120C31" w14:textId="77777777" w:rsidTr="009231F9">
        <w:tc>
          <w:tcPr>
            <w:tcW w:w="2570" w:type="dxa"/>
            <w:shd w:val="clear" w:color="auto" w:fill="EAF1DD"/>
            <w:tcMar>
              <w:top w:w="100" w:type="dxa"/>
              <w:left w:w="100" w:type="dxa"/>
              <w:bottom w:w="100" w:type="dxa"/>
              <w:right w:w="100" w:type="dxa"/>
            </w:tcMar>
          </w:tcPr>
          <w:p w14:paraId="1D295744" w14:textId="77777777" w:rsidR="00252725" w:rsidRPr="000412B4" w:rsidRDefault="00DA68B5" w:rsidP="009231F9">
            <w:pPr>
              <w:widowControl w:val="0"/>
              <w:pBdr>
                <w:top w:val="nil"/>
                <w:left w:val="nil"/>
                <w:bottom w:val="nil"/>
                <w:right w:val="nil"/>
                <w:between w:val="nil"/>
              </w:pBdr>
              <w:spacing w:line="240" w:lineRule="auto"/>
              <w:rPr>
                <w:rFonts w:eastAsia="Poppins SemiBold"/>
                <w:color w:val="000000"/>
              </w:rPr>
            </w:pPr>
            <w:r w:rsidRPr="000412B4">
              <w:rPr>
                <w:rFonts w:eastAsia="Poppins SemiBold"/>
                <w:color w:val="000000"/>
              </w:rPr>
              <w:t>Service requested:</w:t>
            </w:r>
          </w:p>
        </w:tc>
        <w:tc>
          <w:tcPr>
            <w:tcW w:w="6400" w:type="dxa"/>
            <w:shd w:val="clear" w:color="auto" w:fill="auto"/>
            <w:tcMar>
              <w:top w:w="100" w:type="dxa"/>
              <w:left w:w="100" w:type="dxa"/>
              <w:bottom w:w="100" w:type="dxa"/>
              <w:right w:w="100" w:type="dxa"/>
            </w:tcMar>
          </w:tcPr>
          <w:p w14:paraId="560586D2" w14:textId="316DBFD0" w:rsidR="00252725" w:rsidRPr="000412B4" w:rsidRDefault="00EF5D78" w:rsidP="009231F9">
            <w:pPr>
              <w:widowControl w:val="0"/>
              <w:pBdr>
                <w:top w:val="nil"/>
                <w:left w:val="nil"/>
                <w:bottom w:val="nil"/>
                <w:right w:val="nil"/>
                <w:between w:val="nil"/>
              </w:pBdr>
              <w:spacing w:line="240" w:lineRule="auto"/>
              <w:rPr>
                <w:rFonts w:eastAsia="Poppins Light"/>
              </w:rPr>
            </w:pPr>
            <w:r w:rsidRPr="000412B4">
              <w:rPr>
                <w:rFonts w:eastAsia="Poppins Light"/>
              </w:rPr>
              <w:t xml:space="preserve">Technical Assistance </w:t>
            </w:r>
          </w:p>
        </w:tc>
      </w:tr>
      <w:tr w:rsidR="000C0314" w:rsidRPr="00ED3E58" w14:paraId="01D274E5" w14:textId="77777777" w:rsidTr="009231F9">
        <w:tc>
          <w:tcPr>
            <w:tcW w:w="2570" w:type="dxa"/>
            <w:shd w:val="clear" w:color="auto" w:fill="EAF1DD"/>
            <w:tcMar>
              <w:top w:w="100" w:type="dxa"/>
              <w:left w:w="100" w:type="dxa"/>
              <w:bottom w:w="100" w:type="dxa"/>
              <w:right w:w="100" w:type="dxa"/>
            </w:tcMar>
          </w:tcPr>
          <w:p w14:paraId="286A8ED7" w14:textId="77777777" w:rsidR="00252725" w:rsidRPr="000412B4" w:rsidRDefault="00DA68B5" w:rsidP="009231F9">
            <w:pPr>
              <w:widowControl w:val="0"/>
              <w:pBdr>
                <w:top w:val="nil"/>
                <w:left w:val="nil"/>
                <w:bottom w:val="nil"/>
                <w:right w:val="nil"/>
                <w:between w:val="nil"/>
              </w:pBdr>
              <w:spacing w:line="240" w:lineRule="auto"/>
              <w:rPr>
                <w:rFonts w:eastAsia="Poppins SemiBold"/>
                <w:color w:val="000000"/>
              </w:rPr>
            </w:pPr>
            <w:r w:rsidRPr="000412B4">
              <w:rPr>
                <w:rFonts w:eastAsia="Poppins SemiBold"/>
                <w:color w:val="000000"/>
              </w:rPr>
              <w:t>Date Submitted:</w:t>
            </w:r>
          </w:p>
        </w:tc>
        <w:tc>
          <w:tcPr>
            <w:tcW w:w="6400" w:type="dxa"/>
            <w:shd w:val="clear" w:color="auto" w:fill="auto"/>
            <w:tcMar>
              <w:top w:w="100" w:type="dxa"/>
              <w:left w:w="100" w:type="dxa"/>
              <w:bottom w:w="100" w:type="dxa"/>
              <w:right w:w="100" w:type="dxa"/>
            </w:tcMar>
          </w:tcPr>
          <w:p w14:paraId="1AF69C2F" w14:textId="1A69F992" w:rsidR="00252725" w:rsidRPr="000412B4" w:rsidRDefault="00451320" w:rsidP="009231F9">
            <w:pPr>
              <w:widowControl w:val="0"/>
              <w:pBdr>
                <w:top w:val="nil"/>
                <w:left w:val="nil"/>
                <w:bottom w:val="nil"/>
                <w:right w:val="nil"/>
                <w:between w:val="nil"/>
              </w:pBdr>
              <w:spacing w:line="240" w:lineRule="auto"/>
              <w:rPr>
                <w:rFonts w:eastAsia="Poppins Light"/>
              </w:rPr>
            </w:pPr>
            <w:r w:rsidRPr="000412B4">
              <w:rPr>
                <w:rFonts w:eastAsia="Poppins Light"/>
              </w:rPr>
              <w:t>August</w:t>
            </w:r>
            <w:r w:rsidR="000D2DF0" w:rsidRPr="000412B4">
              <w:rPr>
                <w:rFonts w:eastAsia="Poppins Light"/>
              </w:rPr>
              <w:t xml:space="preserve"> 2024</w:t>
            </w:r>
          </w:p>
        </w:tc>
      </w:tr>
    </w:tbl>
    <w:p w14:paraId="319889CA" w14:textId="77777777" w:rsidR="002318C6" w:rsidRPr="000412B4" w:rsidRDefault="002318C6" w:rsidP="002318C6">
      <w:pPr>
        <w:ind w:left="720"/>
        <w:rPr>
          <w:rFonts w:eastAsia="Bebas Neue"/>
          <w:color w:val="2EAB5E"/>
        </w:rPr>
      </w:pPr>
    </w:p>
    <w:p w14:paraId="38AEC0E4" w14:textId="239586B4" w:rsidR="00FB1FE0" w:rsidRPr="004E0CF7" w:rsidRDefault="00FB1FE0" w:rsidP="00CF65CB">
      <w:pPr>
        <w:widowControl w:val="0"/>
        <w:pBdr>
          <w:top w:val="nil"/>
          <w:left w:val="nil"/>
          <w:bottom w:val="nil"/>
          <w:right w:val="nil"/>
          <w:between w:val="nil"/>
        </w:pBdr>
        <w:rPr>
          <w:rFonts w:ascii="Poppins" w:eastAsia="Times New Roman" w:hAnsi="Poppins" w:cs="Poppins"/>
          <w:b/>
          <w:bCs/>
          <w:sz w:val="20"/>
          <w:szCs w:val="20"/>
          <w:lang w:val="en-US"/>
        </w:rPr>
      </w:pPr>
      <w:r w:rsidRPr="004E0CF7">
        <w:rPr>
          <w:rFonts w:ascii="Poppins" w:eastAsia="Times New Roman" w:hAnsi="Poppins" w:cs="Poppins"/>
          <w:b/>
          <w:bCs/>
          <w:sz w:val="20"/>
          <w:szCs w:val="20"/>
          <w:lang w:val="en-US"/>
        </w:rPr>
        <w:t xml:space="preserve">Background </w:t>
      </w:r>
    </w:p>
    <w:p w14:paraId="138C3B73" w14:textId="11066C40" w:rsidR="00CF65CB" w:rsidRPr="004E0CF7" w:rsidRDefault="00B43B80" w:rsidP="00CF65CB">
      <w:pPr>
        <w:widowControl w:val="0"/>
        <w:pBdr>
          <w:top w:val="nil"/>
          <w:left w:val="nil"/>
          <w:bottom w:val="nil"/>
          <w:right w:val="nil"/>
          <w:between w:val="nil"/>
        </w:pBdr>
        <w:rPr>
          <w:rFonts w:ascii="Poppins" w:eastAsia="Times New Roman" w:hAnsi="Poppins" w:cs="Poppins"/>
          <w:sz w:val="20"/>
          <w:szCs w:val="20"/>
          <w:lang w:val="en-US"/>
        </w:rPr>
      </w:pPr>
      <w:r w:rsidRPr="004E0CF7">
        <w:rPr>
          <w:rFonts w:ascii="Poppins" w:eastAsia="Times New Roman" w:hAnsi="Poppins" w:cs="Poppins"/>
          <w:sz w:val="20"/>
          <w:szCs w:val="20"/>
          <w:lang w:val="en-US"/>
        </w:rPr>
        <w:t>The conflict that erupted on April 15th</w:t>
      </w:r>
      <w:proofErr w:type="gramStart"/>
      <w:r w:rsidRPr="004E0CF7">
        <w:rPr>
          <w:rFonts w:ascii="Poppins" w:eastAsia="Times New Roman" w:hAnsi="Poppins" w:cs="Poppins"/>
          <w:sz w:val="20"/>
          <w:szCs w:val="20"/>
          <w:lang w:val="en-US"/>
        </w:rPr>
        <w:t xml:space="preserve"> 2023</w:t>
      </w:r>
      <w:proofErr w:type="gramEnd"/>
      <w:r w:rsidRPr="004E0CF7">
        <w:rPr>
          <w:rFonts w:ascii="Poppins" w:eastAsia="Times New Roman" w:hAnsi="Poppins" w:cs="Poppins"/>
          <w:sz w:val="20"/>
          <w:szCs w:val="20"/>
          <w:lang w:val="en-US"/>
        </w:rPr>
        <w:t xml:space="preserve"> between Sudan’s military (Sudanese Armed Forces) and a paramilitary group (Rapid Support Forces) further exacerbated the country’s economic and social instability, marking the start of a new era of extreme violence</w:t>
      </w:r>
      <w:r w:rsidR="001A07FF" w:rsidRPr="004E0CF7">
        <w:rPr>
          <w:rFonts w:ascii="Poppins" w:eastAsia="Times New Roman" w:hAnsi="Poppins" w:cs="Poppins"/>
          <w:sz w:val="20"/>
          <w:szCs w:val="20"/>
          <w:lang w:val="en-US"/>
        </w:rPr>
        <w:t xml:space="preserve">.   Sudan continues to face one of the fastest unfolding </w:t>
      </w:r>
      <w:r w:rsidR="00933356" w:rsidRPr="004E0CF7">
        <w:rPr>
          <w:rFonts w:ascii="Poppins" w:eastAsia="Times New Roman" w:hAnsi="Poppins" w:cs="Poppins"/>
          <w:sz w:val="20"/>
          <w:szCs w:val="20"/>
          <w:lang w:val="en-US"/>
        </w:rPr>
        <w:t xml:space="preserve">humanitarian </w:t>
      </w:r>
      <w:r w:rsidR="001A07FF" w:rsidRPr="004E0CF7">
        <w:rPr>
          <w:rFonts w:ascii="Poppins" w:eastAsia="Times New Roman" w:hAnsi="Poppins" w:cs="Poppins"/>
          <w:sz w:val="20"/>
          <w:szCs w:val="20"/>
          <w:lang w:val="en-US"/>
        </w:rPr>
        <w:t>crises globally, with approximately 25 million people (50% of the population) in need of humanitarian assistance. More than 7.9 million people have been displaced inside of Sudan since fighting broke out, with 2.5 million people displaced outside of Sudan and hundreds of thousands more displaced each month as a result of conflict and food insecurity (</w:t>
      </w:r>
      <w:hyperlink r:id="rId11">
        <w:r w:rsidR="001A07FF" w:rsidRPr="004E0CF7">
          <w:rPr>
            <w:rFonts w:ascii="Poppins" w:eastAsia="Times New Roman" w:hAnsi="Poppins" w:cs="Poppins"/>
            <w:sz w:val="20"/>
            <w:szCs w:val="20"/>
            <w:lang w:val="en-US"/>
          </w:rPr>
          <w:t>OCHA, 2024</w:t>
        </w:r>
      </w:hyperlink>
      <w:r w:rsidR="001F592E" w:rsidRPr="004E0CF7">
        <w:rPr>
          <w:rFonts w:ascii="Poppins" w:eastAsia="Times New Roman" w:hAnsi="Poppins" w:cs="Poppins"/>
          <w:sz w:val="20"/>
          <w:szCs w:val="20"/>
          <w:lang w:val="en-US"/>
        </w:rPr>
        <w:t xml:space="preserve">).  </w:t>
      </w:r>
      <w:r w:rsidR="00CF65CB" w:rsidRPr="004E0CF7">
        <w:rPr>
          <w:rFonts w:ascii="Poppins" w:eastAsia="Times New Roman" w:hAnsi="Poppins" w:cs="Poppins"/>
          <w:sz w:val="20"/>
          <w:szCs w:val="20"/>
          <w:lang w:val="en-US"/>
        </w:rPr>
        <w:t xml:space="preserve">After a year and three months since the armed conflict, which was initially concentrated in Sudan’s Capital, Khartoum, </w:t>
      </w:r>
      <w:r w:rsidR="00B11313" w:rsidRPr="004E0CF7">
        <w:rPr>
          <w:rFonts w:ascii="Poppins" w:eastAsia="Times New Roman" w:hAnsi="Poppins" w:cs="Poppins"/>
          <w:sz w:val="20"/>
          <w:szCs w:val="20"/>
          <w:lang w:val="en-US"/>
        </w:rPr>
        <w:t xml:space="preserve">it </w:t>
      </w:r>
      <w:r w:rsidR="00CF65CB" w:rsidRPr="004E0CF7">
        <w:rPr>
          <w:rFonts w:ascii="Poppins" w:eastAsia="Times New Roman" w:hAnsi="Poppins" w:cs="Poppins"/>
          <w:sz w:val="20"/>
          <w:szCs w:val="20"/>
          <w:lang w:val="en-US"/>
        </w:rPr>
        <w:t>has</w:t>
      </w:r>
      <w:r w:rsidR="00B11313" w:rsidRPr="004E0CF7">
        <w:rPr>
          <w:rFonts w:ascii="Poppins" w:eastAsia="Times New Roman" w:hAnsi="Poppins" w:cs="Poppins"/>
          <w:sz w:val="20"/>
          <w:szCs w:val="20"/>
          <w:lang w:val="en-US"/>
        </w:rPr>
        <w:t xml:space="preserve"> now</w:t>
      </w:r>
      <w:r w:rsidR="00CF65CB" w:rsidRPr="004E0CF7">
        <w:rPr>
          <w:rFonts w:ascii="Poppins" w:eastAsia="Times New Roman" w:hAnsi="Poppins" w:cs="Poppins"/>
          <w:sz w:val="20"/>
          <w:szCs w:val="20"/>
          <w:lang w:val="en-US"/>
        </w:rPr>
        <w:t xml:space="preserve"> spread to western Sudan, heavily affecting the Darfur and Kordofan regions, and more recently to Gezira and </w:t>
      </w:r>
      <w:proofErr w:type="spellStart"/>
      <w:r w:rsidR="00CF65CB" w:rsidRPr="004E0CF7">
        <w:rPr>
          <w:rFonts w:ascii="Poppins" w:eastAsia="Times New Roman" w:hAnsi="Poppins" w:cs="Poppins"/>
          <w:sz w:val="20"/>
          <w:szCs w:val="20"/>
          <w:lang w:val="en-US"/>
        </w:rPr>
        <w:t>Sennar</w:t>
      </w:r>
      <w:proofErr w:type="spellEnd"/>
      <w:r w:rsidR="00CF65CB" w:rsidRPr="004E0CF7">
        <w:rPr>
          <w:rFonts w:ascii="Poppins" w:eastAsia="Times New Roman" w:hAnsi="Poppins" w:cs="Poppins"/>
          <w:sz w:val="20"/>
          <w:szCs w:val="20"/>
          <w:lang w:val="en-US"/>
        </w:rPr>
        <w:t>, Sudan’s breadbasket and a major humanitarian hub.</w:t>
      </w:r>
    </w:p>
    <w:p w14:paraId="500BA245" w14:textId="77777777" w:rsidR="00487CA3" w:rsidRPr="004E0CF7" w:rsidRDefault="00487CA3" w:rsidP="00B43B80">
      <w:pPr>
        <w:widowControl w:val="0"/>
        <w:pBdr>
          <w:top w:val="nil"/>
          <w:left w:val="nil"/>
          <w:bottom w:val="nil"/>
          <w:right w:val="nil"/>
          <w:between w:val="nil"/>
        </w:pBdr>
        <w:rPr>
          <w:rFonts w:ascii="Poppins" w:eastAsia="Times New Roman" w:hAnsi="Poppins" w:cs="Poppins"/>
          <w:sz w:val="20"/>
          <w:szCs w:val="20"/>
          <w:lang w:val="en-US"/>
        </w:rPr>
      </w:pPr>
    </w:p>
    <w:p w14:paraId="6FD9AAFC" w14:textId="65632CA2" w:rsidR="00837BA2" w:rsidRPr="004E0CF7" w:rsidRDefault="00D14D1D" w:rsidP="00837BA2">
      <w:pPr>
        <w:widowControl w:val="0"/>
        <w:pBdr>
          <w:top w:val="nil"/>
          <w:left w:val="nil"/>
          <w:bottom w:val="nil"/>
          <w:right w:val="nil"/>
          <w:between w:val="nil"/>
        </w:pBdr>
        <w:rPr>
          <w:rFonts w:ascii="Poppins" w:eastAsia="Times New Roman" w:hAnsi="Poppins" w:cs="Poppins"/>
          <w:sz w:val="20"/>
          <w:szCs w:val="20"/>
          <w:lang w:val="en-US"/>
        </w:rPr>
      </w:pPr>
      <w:r w:rsidRPr="004E0CF7">
        <w:rPr>
          <w:rFonts w:ascii="Poppins" w:eastAsia="Times New Roman" w:hAnsi="Poppins" w:cs="Poppins"/>
          <w:sz w:val="20"/>
          <w:szCs w:val="20"/>
          <w:lang w:val="en-US"/>
        </w:rPr>
        <w:t>Prior to the outbreak of violence in April 2023</w:t>
      </w:r>
      <w:r w:rsidR="00D819ED" w:rsidRPr="004E0CF7">
        <w:rPr>
          <w:rFonts w:ascii="Poppins" w:eastAsia="Times New Roman" w:hAnsi="Poppins" w:cs="Poppins"/>
          <w:sz w:val="20"/>
          <w:szCs w:val="20"/>
          <w:lang w:val="en-US"/>
        </w:rPr>
        <w:t>,</w:t>
      </w:r>
      <w:r w:rsidRPr="004E0CF7">
        <w:rPr>
          <w:rFonts w:ascii="Poppins" w:eastAsia="Times New Roman" w:hAnsi="Poppins" w:cs="Poppins"/>
          <w:sz w:val="20"/>
          <w:szCs w:val="20"/>
          <w:lang w:val="en-US"/>
        </w:rPr>
        <w:t xml:space="preserve"> the education sector in Sudan already faced substantial challenges. Despite some progress in access and primary school completion, low government expenditure in education has contributed to inadequate infrastructure, a</w:t>
      </w:r>
      <w:r w:rsidR="00925295" w:rsidRPr="004E0CF7">
        <w:rPr>
          <w:rFonts w:ascii="Poppins" w:eastAsia="Times New Roman" w:hAnsi="Poppins" w:cs="Poppins"/>
          <w:sz w:val="20"/>
          <w:szCs w:val="20"/>
          <w:lang w:val="en-US"/>
        </w:rPr>
        <w:t xml:space="preserve"> </w:t>
      </w:r>
      <w:r w:rsidRPr="004E0CF7">
        <w:rPr>
          <w:rFonts w:ascii="Poppins" w:eastAsia="Times New Roman" w:hAnsi="Poppins" w:cs="Poppins"/>
          <w:sz w:val="20"/>
          <w:szCs w:val="20"/>
          <w:lang w:val="en-US"/>
        </w:rPr>
        <w:t>shortage of teachers and frequent teacher strikes, and high levels of learning poverty</w:t>
      </w:r>
      <w:r w:rsidR="00925295" w:rsidRPr="004E0CF7">
        <w:rPr>
          <w:rFonts w:ascii="Poppins" w:eastAsia="Times New Roman" w:hAnsi="Poppins" w:cs="Poppins"/>
          <w:sz w:val="20"/>
          <w:szCs w:val="20"/>
          <w:lang w:val="en-US"/>
        </w:rPr>
        <w:t xml:space="preserve"> continued to be a challenge</w:t>
      </w:r>
      <w:r w:rsidRPr="004E0CF7">
        <w:rPr>
          <w:rFonts w:ascii="Poppins" w:eastAsia="Times New Roman" w:hAnsi="Poppins" w:cs="Poppins"/>
          <w:sz w:val="20"/>
          <w:szCs w:val="20"/>
          <w:lang w:val="en-US"/>
        </w:rPr>
        <w:t xml:space="preserve">. </w:t>
      </w:r>
      <w:r w:rsidR="00925295" w:rsidRPr="004E0CF7">
        <w:rPr>
          <w:rFonts w:ascii="Poppins" w:eastAsia="Times New Roman" w:hAnsi="Poppins" w:cs="Poppins"/>
          <w:sz w:val="20"/>
          <w:szCs w:val="20"/>
          <w:lang w:val="en-US"/>
        </w:rPr>
        <w:t xml:space="preserve"> </w:t>
      </w:r>
    </w:p>
    <w:p w14:paraId="53155319" w14:textId="2E309DD1" w:rsidR="0031478B" w:rsidRPr="004E0CF7" w:rsidRDefault="00477D73" w:rsidP="0031478B">
      <w:pPr>
        <w:spacing w:line="250" w:lineRule="auto"/>
        <w:ind w:left="34" w:right="24" w:hanging="10"/>
        <w:jc w:val="both"/>
        <w:rPr>
          <w:rFonts w:ascii="Poppins" w:eastAsia="Times New Roman" w:hAnsi="Poppins" w:cs="Poppins"/>
          <w:sz w:val="20"/>
          <w:szCs w:val="20"/>
          <w:lang w:val="en-US"/>
        </w:rPr>
      </w:pPr>
      <w:r w:rsidRPr="004E0CF7">
        <w:rPr>
          <w:rFonts w:ascii="Poppins" w:eastAsia="Times New Roman" w:hAnsi="Poppins" w:cs="Poppins"/>
          <w:sz w:val="20"/>
          <w:szCs w:val="20"/>
          <w:lang w:val="en-US"/>
        </w:rPr>
        <w:t>E</w:t>
      </w:r>
      <w:r w:rsidR="00045803" w:rsidRPr="004E0CF7">
        <w:rPr>
          <w:rFonts w:ascii="Poppins" w:eastAsia="Times New Roman" w:hAnsi="Poppins" w:cs="Poppins"/>
          <w:sz w:val="20"/>
          <w:szCs w:val="20"/>
          <w:lang w:val="en-US"/>
        </w:rPr>
        <w:t xml:space="preserve">ducation </w:t>
      </w:r>
      <w:r w:rsidR="003E0B42" w:rsidRPr="004E0CF7">
        <w:rPr>
          <w:rFonts w:ascii="Poppins" w:eastAsia="Times New Roman" w:hAnsi="Poppins" w:cs="Poppins"/>
          <w:sz w:val="20"/>
          <w:szCs w:val="20"/>
          <w:lang w:val="en-US"/>
        </w:rPr>
        <w:t xml:space="preserve">service delivery </w:t>
      </w:r>
      <w:r w:rsidR="00045803" w:rsidRPr="004E0CF7">
        <w:rPr>
          <w:rFonts w:ascii="Poppins" w:eastAsia="Times New Roman" w:hAnsi="Poppins" w:cs="Poppins"/>
          <w:sz w:val="20"/>
          <w:szCs w:val="20"/>
          <w:lang w:val="en-US"/>
        </w:rPr>
        <w:t>has</w:t>
      </w:r>
      <w:r w:rsidR="00740C27" w:rsidRPr="004E0CF7">
        <w:rPr>
          <w:rFonts w:ascii="Poppins" w:eastAsia="Times New Roman" w:hAnsi="Poppins" w:cs="Poppins"/>
          <w:sz w:val="20"/>
          <w:szCs w:val="20"/>
          <w:lang w:val="en-US"/>
        </w:rPr>
        <w:t xml:space="preserve"> now</w:t>
      </w:r>
      <w:r w:rsidR="00045803" w:rsidRPr="004E0CF7">
        <w:rPr>
          <w:rFonts w:ascii="Poppins" w:eastAsia="Times New Roman" w:hAnsi="Poppins" w:cs="Poppins"/>
          <w:sz w:val="20"/>
          <w:szCs w:val="20"/>
          <w:lang w:val="en-US"/>
        </w:rPr>
        <w:t xml:space="preserve"> been </w:t>
      </w:r>
      <w:r w:rsidR="00131582" w:rsidRPr="004E0CF7">
        <w:rPr>
          <w:rFonts w:ascii="Poppins" w:eastAsia="Times New Roman" w:hAnsi="Poppins" w:cs="Poppins"/>
          <w:sz w:val="20"/>
          <w:szCs w:val="20"/>
          <w:lang w:val="en-US"/>
        </w:rPr>
        <w:t xml:space="preserve">even more </w:t>
      </w:r>
      <w:r w:rsidR="00045803" w:rsidRPr="004E0CF7">
        <w:rPr>
          <w:rFonts w:ascii="Poppins" w:eastAsia="Times New Roman" w:hAnsi="Poppins" w:cs="Poppins"/>
          <w:sz w:val="20"/>
          <w:szCs w:val="20"/>
          <w:lang w:val="en-US"/>
        </w:rPr>
        <w:t>disrupted for millions of children and youth</w:t>
      </w:r>
      <w:r w:rsidR="00EA13D3" w:rsidRPr="004E0CF7">
        <w:rPr>
          <w:rFonts w:ascii="Poppins" w:eastAsia="Times New Roman" w:hAnsi="Poppins" w:cs="Poppins"/>
          <w:sz w:val="20"/>
          <w:szCs w:val="20"/>
          <w:lang w:val="en-US"/>
        </w:rPr>
        <w:t xml:space="preserve">, suspending education indefinitely to 19 million school-aged children. According to figures </w:t>
      </w:r>
      <w:r w:rsidR="00F9447F" w:rsidRPr="004E0CF7">
        <w:rPr>
          <w:rFonts w:ascii="Poppins" w:eastAsia="Times New Roman" w:hAnsi="Poppins" w:cs="Poppins"/>
          <w:sz w:val="20"/>
          <w:szCs w:val="20"/>
          <w:lang w:val="en-US"/>
        </w:rPr>
        <w:t>from the</w:t>
      </w:r>
      <w:r w:rsidR="00EA13D3" w:rsidRPr="004E0CF7">
        <w:rPr>
          <w:rFonts w:ascii="Poppins" w:eastAsia="Times New Roman" w:hAnsi="Poppins" w:cs="Poppins"/>
          <w:sz w:val="20"/>
          <w:szCs w:val="20"/>
          <w:lang w:val="en-US"/>
        </w:rPr>
        <w:t xml:space="preserve"> </w:t>
      </w:r>
      <w:r w:rsidR="00ED3E58" w:rsidRPr="004E0CF7">
        <w:rPr>
          <w:rFonts w:ascii="Poppins" w:eastAsia="Times New Roman" w:hAnsi="Poppins" w:cs="Poppins"/>
          <w:sz w:val="20"/>
          <w:szCs w:val="20"/>
          <w:lang w:val="en-US"/>
        </w:rPr>
        <w:t>Education Cluster,</w:t>
      </w:r>
      <w:r w:rsidR="00EA13D3" w:rsidRPr="004E0CF7">
        <w:rPr>
          <w:rFonts w:ascii="Poppins" w:eastAsia="Times New Roman" w:hAnsi="Poppins" w:cs="Poppins"/>
          <w:sz w:val="20"/>
          <w:szCs w:val="20"/>
          <w:lang w:val="en-US"/>
        </w:rPr>
        <w:t xml:space="preserve"> 54% of schools in conflict </w:t>
      </w:r>
      <w:r w:rsidR="00336385" w:rsidRPr="004E0CF7">
        <w:rPr>
          <w:rFonts w:ascii="Poppins" w:eastAsia="Times New Roman" w:hAnsi="Poppins" w:cs="Poppins"/>
          <w:sz w:val="20"/>
          <w:szCs w:val="20"/>
          <w:lang w:val="en-US"/>
        </w:rPr>
        <w:t xml:space="preserve">areas </w:t>
      </w:r>
      <w:r w:rsidR="00EA13D3" w:rsidRPr="004E0CF7">
        <w:rPr>
          <w:rFonts w:ascii="Poppins" w:eastAsia="Times New Roman" w:hAnsi="Poppins" w:cs="Poppins"/>
          <w:sz w:val="20"/>
          <w:szCs w:val="20"/>
          <w:lang w:val="en-US"/>
        </w:rPr>
        <w:t>in the West of Sudan were forcefully closed in April 2023</w:t>
      </w:r>
      <w:r w:rsidR="00C5792E" w:rsidRPr="004E0CF7">
        <w:rPr>
          <w:rFonts w:ascii="Poppins" w:eastAsia="Times New Roman" w:hAnsi="Poppins" w:cs="Poppins"/>
          <w:sz w:val="20"/>
          <w:szCs w:val="20"/>
          <w:lang w:val="en-US"/>
        </w:rPr>
        <w:t>.</w:t>
      </w:r>
      <w:r w:rsidR="0031478B" w:rsidRPr="004E0CF7">
        <w:rPr>
          <w:rFonts w:ascii="Poppins" w:eastAsia="Times New Roman" w:hAnsi="Poppins" w:cs="Poppins"/>
          <w:sz w:val="20"/>
          <w:szCs w:val="20"/>
          <w:lang w:val="en-US"/>
        </w:rPr>
        <w:t xml:space="preserve">  </w:t>
      </w:r>
    </w:p>
    <w:p w14:paraId="43759944" w14:textId="77777777" w:rsidR="004C2431" w:rsidRPr="004E0CF7" w:rsidRDefault="004C2431" w:rsidP="0031478B">
      <w:pPr>
        <w:widowControl w:val="0"/>
        <w:pBdr>
          <w:top w:val="nil"/>
          <w:left w:val="nil"/>
          <w:bottom w:val="nil"/>
          <w:right w:val="nil"/>
          <w:between w:val="nil"/>
        </w:pBdr>
        <w:rPr>
          <w:rFonts w:ascii="Poppins" w:eastAsia="Times New Roman" w:hAnsi="Poppins" w:cs="Poppins"/>
          <w:sz w:val="20"/>
          <w:szCs w:val="20"/>
          <w:lang w:val="en-US"/>
        </w:rPr>
      </w:pPr>
    </w:p>
    <w:p w14:paraId="6652DBA5" w14:textId="65D313FD" w:rsidR="00B43B80" w:rsidRPr="004E0CF7" w:rsidRDefault="00206643" w:rsidP="00B43B80">
      <w:pPr>
        <w:widowControl w:val="0"/>
        <w:pBdr>
          <w:top w:val="nil"/>
          <w:left w:val="nil"/>
          <w:bottom w:val="nil"/>
          <w:right w:val="nil"/>
          <w:between w:val="nil"/>
        </w:pBdr>
        <w:rPr>
          <w:rFonts w:ascii="Poppins" w:eastAsia="Times New Roman" w:hAnsi="Poppins" w:cs="Poppins"/>
          <w:sz w:val="20"/>
          <w:szCs w:val="20"/>
          <w:lang w:val="en-US"/>
        </w:rPr>
      </w:pPr>
      <w:r w:rsidRPr="004E0CF7">
        <w:rPr>
          <w:rFonts w:ascii="Poppins" w:eastAsia="Times New Roman" w:hAnsi="Poppins" w:cs="Poppins"/>
          <w:sz w:val="20"/>
          <w:szCs w:val="20"/>
          <w:lang w:val="en-US"/>
        </w:rPr>
        <w:t xml:space="preserve">Recently, </w:t>
      </w:r>
      <w:r w:rsidR="00C01E64" w:rsidRPr="004E0CF7">
        <w:rPr>
          <w:rFonts w:ascii="Poppins" w:eastAsia="Times New Roman" w:hAnsi="Poppins" w:cs="Poppins"/>
          <w:sz w:val="20"/>
          <w:szCs w:val="20"/>
          <w:lang w:val="en-US"/>
        </w:rPr>
        <w:t xml:space="preserve">though </w:t>
      </w:r>
      <w:r w:rsidR="00D84274" w:rsidRPr="004E0CF7">
        <w:rPr>
          <w:rFonts w:ascii="Poppins" w:eastAsia="Times New Roman" w:hAnsi="Poppins" w:cs="Poppins"/>
          <w:sz w:val="20"/>
          <w:szCs w:val="20"/>
          <w:lang w:val="en-US"/>
        </w:rPr>
        <w:t>Schools</w:t>
      </w:r>
      <w:r w:rsidR="00C01E64" w:rsidRPr="004E0CF7">
        <w:rPr>
          <w:rFonts w:ascii="Poppins" w:eastAsia="Times New Roman" w:hAnsi="Poppins" w:cs="Poppins"/>
          <w:sz w:val="20"/>
          <w:szCs w:val="20"/>
          <w:lang w:val="en-US"/>
        </w:rPr>
        <w:t xml:space="preserve"> have </w:t>
      </w:r>
      <w:r w:rsidR="00D84274" w:rsidRPr="004E0CF7">
        <w:rPr>
          <w:rFonts w:ascii="Poppins" w:eastAsia="Times New Roman" w:hAnsi="Poppins" w:cs="Poppins"/>
          <w:sz w:val="20"/>
          <w:szCs w:val="20"/>
          <w:lang w:val="en-US"/>
        </w:rPr>
        <w:t xml:space="preserve">started to reopen in early 2024, </w:t>
      </w:r>
      <w:r w:rsidR="00CB05D2" w:rsidRPr="004E0CF7">
        <w:rPr>
          <w:rFonts w:ascii="Poppins" w:eastAsia="Times New Roman" w:hAnsi="Poppins" w:cs="Poppins"/>
          <w:sz w:val="20"/>
          <w:szCs w:val="20"/>
          <w:lang w:val="en-US"/>
        </w:rPr>
        <w:t xml:space="preserve">and </w:t>
      </w:r>
      <w:r w:rsidR="00D84274" w:rsidRPr="004E0CF7">
        <w:rPr>
          <w:rFonts w:ascii="Poppins" w:eastAsia="Times New Roman" w:hAnsi="Poppins" w:cs="Poppins"/>
          <w:sz w:val="20"/>
          <w:szCs w:val="20"/>
          <w:lang w:val="en-US"/>
        </w:rPr>
        <w:t xml:space="preserve">there </w:t>
      </w:r>
      <w:r w:rsidR="00C5792E" w:rsidRPr="004E0CF7">
        <w:rPr>
          <w:rFonts w:ascii="Poppins" w:eastAsia="Times New Roman" w:hAnsi="Poppins" w:cs="Poppins"/>
          <w:sz w:val="20"/>
          <w:szCs w:val="20"/>
          <w:lang w:val="en-US"/>
        </w:rPr>
        <w:t>has</w:t>
      </w:r>
      <w:r w:rsidR="00D84274" w:rsidRPr="004E0CF7">
        <w:rPr>
          <w:rFonts w:ascii="Poppins" w:eastAsia="Times New Roman" w:hAnsi="Poppins" w:cs="Poppins"/>
          <w:sz w:val="20"/>
          <w:szCs w:val="20"/>
          <w:lang w:val="en-US"/>
        </w:rPr>
        <w:t xml:space="preserve"> been a </w:t>
      </w:r>
      <w:r w:rsidR="00D84274" w:rsidRPr="004E0CF7">
        <w:rPr>
          <w:rFonts w:ascii="Poppins" w:eastAsia="Times New Roman" w:hAnsi="Poppins" w:cs="Poppins"/>
          <w:sz w:val="20"/>
          <w:szCs w:val="20"/>
          <w:lang w:val="en-US"/>
        </w:rPr>
        <w:lastRenderedPageBreak/>
        <w:t xml:space="preserve">gradual reopening process since. As of July 2024, schools in Northern, River Nile, Red Sea, </w:t>
      </w:r>
      <w:proofErr w:type="spellStart"/>
      <w:r w:rsidR="00D84274" w:rsidRPr="004E0CF7">
        <w:rPr>
          <w:rFonts w:ascii="Poppins" w:eastAsia="Times New Roman" w:hAnsi="Poppins" w:cs="Poppins"/>
          <w:sz w:val="20"/>
          <w:szCs w:val="20"/>
          <w:lang w:val="en-US"/>
        </w:rPr>
        <w:t>Sennar</w:t>
      </w:r>
      <w:proofErr w:type="spellEnd"/>
      <w:r w:rsidR="00D84274" w:rsidRPr="004E0CF7">
        <w:rPr>
          <w:rFonts w:ascii="Poppins" w:eastAsia="Times New Roman" w:hAnsi="Poppins" w:cs="Poppins"/>
          <w:sz w:val="20"/>
          <w:szCs w:val="20"/>
          <w:lang w:val="en-US"/>
        </w:rPr>
        <w:t xml:space="preserve">, Blue Nile, West Kordofan, and Kassala states have officially reopened. However, changing conflict dynamics, extreme weather, protection concerns, and lack of financial resources continue to be a challenge to sustain education service provisioning. There is a lack of consensus on the number of </w:t>
      </w:r>
      <w:r w:rsidR="00F050E1" w:rsidRPr="004E0CF7">
        <w:rPr>
          <w:rFonts w:ascii="Poppins" w:eastAsia="Times New Roman" w:hAnsi="Poppins" w:cs="Poppins"/>
          <w:sz w:val="20"/>
          <w:szCs w:val="20"/>
          <w:lang w:val="en-US"/>
        </w:rPr>
        <w:t>out-of-school</w:t>
      </w:r>
      <w:r w:rsidR="00D84274" w:rsidRPr="004E0CF7">
        <w:rPr>
          <w:rFonts w:ascii="Poppins" w:eastAsia="Times New Roman" w:hAnsi="Poppins" w:cs="Poppins"/>
          <w:sz w:val="20"/>
          <w:szCs w:val="20"/>
          <w:lang w:val="en-US"/>
        </w:rPr>
        <w:t xml:space="preserve"> children; however, given the closure of </w:t>
      </w:r>
      <w:proofErr w:type="gramStart"/>
      <w:r w:rsidR="00D84274" w:rsidRPr="004E0CF7">
        <w:rPr>
          <w:rFonts w:ascii="Poppins" w:eastAsia="Times New Roman" w:hAnsi="Poppins" w:cs="Poppins"/>
          <w:sz w:val="20"/>
          <w:szCs w:val="20"/>
          <w:lang w:val="en-US"/>
        </w:rPr>
        <w:t>the majority of</w:t>
      </w:r>
      <w:proofErr w:type="gramEnd"/>
      <w:r w:rsidR="00D84274" w:rsidRPr="004E0CF7">
        <w:rPr>
          <w:rFonts w:ascii="Poppins" w:eastAsia="Times New Roman" w:hAnsi="Poppins" w:cs="Poppins"/>
          <w:sz w:val="20"/>
          <w:szCs w:val="20"/>
          <w:lang w:val="en-US"/>
        </w:rPr>
        <w:t xml:space="preserve"> schools country-wide, the figure is estimated at 17 million school-aged children considered out of school.  </w:t>
      </w:r>
    </w:p>
    <w:p w14:paraId="31F821ED" w14:textId="77777777" w:rsidR="00B343C3" w:rsidRPr="000412B4" w:rsidRDefault="00B343C3" w:rsidP="00B43B80">
      <w:pPr>
        <w:widowControl w:val="0"/>
        <w:pBdr>
          <w:top w:val="nil"/>
          <w:left w:val="nil"/>
          <w:bottom w:val="nil"/>
          <w:right w:val="nil"/>
          <w:between w:val="nil"/>
        </w:pBdr>
        <w:rPr>
          <w:rFonts w:eastAsia="Times New Roman"/>
          <w:lang w:val="en-US"/>
        </w:rPr>
      </w:pPr>
    </w:p>
    <w:p w14:paraId="2B4935EE" w14:textId="5EFDE5EC" w:rsidR="00FB1FE0" w:rsidRPr="000412B4" w:rsidRDefault="00FB1FE0" w:rsidP="00B343C3">
      <w:pPr>
        <w:pStyle w:val="NormalWeb"/>
        <w:spacing w:before="0" w:beforeAutospacing="0" w:after="0" w:afterAutospacing="0"/>
        <w:jc w:val="both"/>
        <w:rPr>
          <w:rFonts w:ascii="Arial" w:hAnsi="Arial" w:cs="Arial"/>
          <w:b/>
          <w:bCs/>
          <w:sz w:val="22"/>
          <w:szCs w:val="22"/>
        </w:rPr>
      </w:pPr>
      <w:r w:rsidRPr="000412B4">
        <w:rPr>
          <w:rFonts w:ascii="Arial" w:hAnsi="Arial" w:cs="Arial"/>
          <w:b/>
          <w:bCs/>
          <w:sz w:val="22"/>
          <w:szCs w:val="22"/>
        </w:rPr>
        <w:t>Transitional Education Plan (</w:t>
      </w:r>
      <w:proofErr w:type="gramStart"/>
      <w:r w:rsidRPr="000412B4">
        <w:rPr>
          <w:rFonts w:ascii="Arial" w:hAnsi="Arial" w:cs="Arial"/>
          <w:b/>
          <w:bCs/>
          <w:sz w:val="22"/>
          <w:szCs w:val="22"/>
        </w:rPr>
        <w:t>TEP)  Development</w:t>
      </w:r>
      <w:proofErr w:type="gramEnd"/>
      <w:r w:rsidRPr="000412B4">
        <w:rPr>
          <w:rFonts w:ascii="Arial" w:hAnsi="Arial" w:cs="Arial"/>
          <w:b/>
          <w:bCs/>
          <w:sz w:val="22"/>
          <w:szCs w:val="22"/>
        </w:rPr>
        <w:t xml:space="preserve"> </w:t>
      </w:r>
    </w:p>
    <w:p w14:paraId="1D96D49C" w14:textId="3C306E93" w:rsidR="00BB3EE0" w:rsidRPr="004E0CF7" w:rsidRDefault="00AB0FBC" w:rsidP="004E0CF7">
      <w:pPr>
        <w:jc w:val="both"/>
        <w:rPr>
          <w:rFonts w:ascii="Poppins" w:eastAsia="Times New Roman" w:hAnsi="Poppins" w:cs="Poppins"/>
          <w:sz w:val="20"/>
          <w:szCs w:val="20"/>
          <w:lang w:val="en-US"/>
        </w:rPr>
      </w:pPr>
      <w:r w:rsidRPr="004E0CF7">
        <w:rPr>
          <w:rFonts w:ascii="Poppins" w:eastAsia="Times New Roman" w:hAnsi="Poppins" w:cs="Poppins"/>
          <w:sz w:val="20"/>
          <w:szCs w:val="20"/>
          <w:lang w:val="en-US"/>
        </w:rPr>
        <w:t xml:space="preserve">The Local Education Group (LEG) is a country-level group established with </w:t>
      </w:r>
      <w:r w:rsidR="00651304" w:rsidRPr="004E0CF7">
        <w:rPr>
          <w:rFonts w:ascii="Poppins" w:eastAsia="Times New Roman" w:hAnsi="Poppins" w:cs="Poppins"/>
          <w:sz w:val="20"/>
          <w:szCs w:val="20"/>
          <w:lang w:val="en-US"/>
        </w:rPr>
        <w:t xml:space="preserve">the </w:t>
      </w:r>
      <w:r w:rsidRPr="004E0CF7">
        <w:rPr>
          <w:rFonts w:ascii="Poppins" w:eastAsia="Times New Roman" w:hAnsi="Poppins" w:cs="Poppins"/>
          <w:sz w:val="20"/>
          <w:szCs w:val="20"/>
          <w:lang w:val="en-US"/>
        </w:rPr>
        <w:t xml:space="preserve">support </w:t>
      </w:r>
      <w:r w:rsidR="00651304" w:rsidRPr="004E0CF7">
        <w:rPr>
          <w:rFonts w:ascii="Poppins" w:eastAsia="Times New Roman" w:hAnsi="Poppins" w:cs="Poppins"/>
          <w:sz w:val="20"/>
          <w:szCs w:val="20"/>
          <w:lang w:val="en-US"/>
        </w:rPr>
        <w:t xml:space="preserve">of </w:t>
      </w:r>
      <w:r w:rsidRPr="004E0CF7">
        <w:rPr>
          <w:rFonts w:ascii="Poppins" w:eastAsia="Times New Roman" w:hAnsi="Poppins" w:cs="Poppins"/>
          <w:sz w:val="20"/>
          <w:szCs w:val="20"/>
          <w:lang w:val="en-US"/>
        </w:rPr>
        <w:t xml:space="preserve">the Global Partnership for Education (GPE) to </w:t>
      </w:r>
      <w:r w:rsidR="00651304" w:rsidRPr="004E0CF7">
        <w:rPr>
          <w:rFonts w:ascii="Poppins" w:eastAsia="Times New Roman" w:hAnsi="Poppins" w:cs="Poppins"/>
          <w:sz w:val="20"/>
          <w:szCs w:val="20"/>
          <w:lang w:val="en-US"/>
        </w:rPr>
        <w:t xml:space="preserve">facilitate </w:t>
      </w:r>
      <w:r w:rsidRPr="004E0CF7">
        <w:rPr>
          <w:rFonts w:ascii="Poppins" w:eastAsia="Times New Roman" w:hAnsi="Poppins" w:cs="Poppins"/>
          <w:sz w:val="20"/>
          <w:szCs w:val="20"/>
          <w:lang w:val="en-US"/>
        </w:rPr>
        <w:t xml:space="preserve">policy dialogue and coordination </w:t>
      </w:r>
      <w:r w:rsidR="00651304" w:rsidRPr="004E0CF7">
        <w:rPr>
          <w:rFonts w:ascii="Poppins" w:eastAsia="Times New Roman" w:hAnsi="Poppins" w:cs="Poppins"/>
          <w:sz w:val="20"/>
          <w:szCs w:val="20"/>
          <w:lang w:val="en-US"/>
        </w:rPr>
        <w:t xml:space="preserve">among </w:t>
      </w:r>
      <w:r w:rsidRPr="004E0CF7">
        <w:rPr>
          <w:rFonts w:ascii="Poppins" w:eastAsia="Times New Roman" w:hAnsi="Poppins" w:cs="Poppins"/>
          <w:sz w:val="20"/>
          <w:szCs w:val="20"/>
          <w:lang w:val="en-US"/>
        </w:rPr>
        <w:t xml:space="preserve">the Government, development partners and civil society. As of October 2023, UNESCO formally </w:t>
      </w:r>
      <w:r w:rsidR="00F9288F" w:rsidRPr="004E0CF7">
        <w:rPr>
          <w:rFonts w:ascii="Poppins" w:eastAsia="Times New Roman" w:hAnsi="Poppins" w:cs="Poppins"/>
          <w:sz w:val="20"/>
          <w:szCs w:val="20"/>
          <w:lang w:val="en-US"/>
        </w:rPr>
        <w:t xml:space="preserve">assumed </w:t>
      </w:r>
      <w:r w:rsidRPr="004E0CF7">
        <w:rPr>
          <w:rFonts w:ascii="Poppins" w:eastAsia="Times New Roman" w:hAnsi="Poppins" w:cs="Poppins"/>
          <w:sz w:val="20"/>
          <w:szCs w:val="20"/>
          <w:lang w:val="en-US"/>
        </w:rPr>
        <w:t>the role of GPE Coordinating Agency and LEG Chair</w:t>
      </w:r>
      <w:r w:rsidR="004E0CF7">
        <w:rPr>
          <w:rFonts w:ascii="Poppins" w:eastAsia="Times New Roman" w:hAnsi="Poppins" w:cs="Poppins"/>
          <w:sz w:val="20"/>
          <w:szCs w:val="20"/>
          <w:lang w:val="en-US"/>
        </w:rPr>
        <w:t>.</w:t>
      </w:r>
      <w:r w:rsidRPr="004E0CF7">
        <w:rPr>
          <w:rFonts w:ascii="Poppins" w:eastAsia="Times New Roman" w:hAnsi="Poppins" w:cs="Poppins"/>
          <w:sz w:val="20"/>
          <w:szCs w:val="20"/>
          <w:lang w:val="en-US"/>
        </w:rPr>
        <w:t xml:space="preserve"> </w:t>
      </w:r>
    </w:p>
    <w:p w14:paraId="3E671813" w14:textId="77777777" w:rsidR="00BB3EE0" w:rsidRPr="004E0CF7" w:rsidRDefault="00BB3EE0" w:rsidP="004E0CF7">
      <w:pPr>
        <w:jc w:val="both"/>
        <w:rPr>
          <w:rFonts w:ascii="Poppins" w:eastAsia="Times New Roman" w:hAnsi="Poppins" w:cs="Poppins"/>
          <w:sz w:val="20"/>
          <w:szCs w:val="20"/>
          <w:lang w:val="en-US"/>
        </w:rPr>
      </w:pPr>
    </w:p>
    <w:p w14:paraId="4B09A90A" w14:textId="2737627E" w:rsidR="00582005" w:rsidRPr="004E0CF7" w:rsidRDefault="00F9288F" w:rsidP="004E0CF7">
      <w:pPr>
        <w:jc w:val="both"/>
        <w:rPr>
          <w:rFonts w:ascii="Poppins" w:eastAsia="Times New Roman" w:hAnsi="Poppins" w:cs="Poppins"/>
          <w:sz w:val="20"/>
          <w:szCs w:val="20"/>
          <w:lang w:val="en-US"/>
        </w:rPr>
      </w:pPr>
      <w:r w:rsidRPr="004E0CF7">
        <w:rPr>
          <w:rFonts w:ascii="Poppins" w:eastAsia="Times New Roman" w:hAnsi="Poppins" w:cs="Poppins"/>
          <w:sz w:val="20"/>
          <w:szCs w:val="20"/>
          <w:lang w:val="en-US"/>
        </w:rPr>
        <w:t>Currently, t</w:t>
      </w:r>
      <w:r w:rsidR="00582005" w:rsidRPr="004E0CF7">
        <w:rPr>
          <w:rFonts w:ascii="Poppins" w:eastAsia="Times New Roman" w:hAnsi="Poppins" w:cs="Poppins"/>
          <w:sz w:val="20"/>
          <w:szCs w:val="20"/>
          <w:lang w:val="en-US"/>
        </w:rPr>
        <w:t xml:space="preserve">here is no recognized </w:t>
      </w:r>
      <w:r w:rsidR="00B20921" w:rsidRPr="004E0CF7">
        <w:rPr>
          <w:rFonts w:ascii="Poppins" w:eastAsia="Times New Roman" w:hAnsi="Poppins" w:cs="Poppins"/>
          <w:sz w:val="20"/>
          <w:szCs w:val="20"/>
          <w:lang w:val="en-US"/>
        </w:rPr>
        <w:t xml:space="preserve">National </w:t>
      </w:r>
      <w:r w:rsidR="00582005" w:rsidRPr="004E0CF7">
        <w:rPr>
          <w:rFonts w:ascii="Poppins" w:eastAsia="Times New Roman" w:hAnsi="Poppins" w:cs="Poppins"/>
          <w:sz w:val="20"/>
          <w:szCs w:val="20"/>
          <w:lang w:val="en-US"/>
        </w:rPr>
        <w:t xml:space="preserve">Education Plan </w:t>
      </w:r>
      <w:r w:rsidRPr="004E0CF7">
        <w:rPr>
          <w:rFonts w:ascii="Poppins" w:eastAsia="Times New Roman" w:hAnsi="Poppins" w:cs="Poppins"/>
          <w:sz w:val="20"/>
          <w:szCs w:val="20"/>
          <w:lang w:val="en-US"/>
        </w:rPr>
        <w:t xml:space="preserve">to </w:t>
      </w:r>
      <w:r w:rsidR="00582005" w:rsidRPr="004E0CF7">
        <w:rPr>
          <w:rFonts w:ascii="Poppins" w:eastAsia="Times New Roman" w:hAnsi="Poppins" w:cs="Poppins"/>
          <w:sz w:val="20"/>
          <w:szCs w:val="20"/>
          <w:lang w:val="en-US"/>
        </w:rPr>
        <w:t xml:space="preserve">which all education development partners </w:t>
      </w:r>
      <w:r w:rsidRPr="004E0CF7">
        <w:rPr>
          <w:rFonts w:ascii="Poppins" w:eastAsia="Times New Roman" w:hAnsi="Poppins" w:cs="Poppins"/>
          <w:sz w:val="20"/>
          <w:szCs w:val="20"/>
          <w:lang w:val="en-US"/>
        </w:rPr>
        <w:t xml:space="preserve">can </w:t>
      </w:r>
      <w:r w:rsidR="00582005" w:rsidRPr="004E0CF7">
        <w:rPr>
          <w:rFonts w:ascii="Poppins" w:eastAsia="Times New Roman" w:hAnsi="Poppins" w:cs="Poppins"/>
          <w:sz w:val="20"/>
          <w:szCs w:val="20"/>
          <w:lang w:val="en-US"/>
        </w:rPr>
        <w:t>contribute</w:t>
      </w:r>
      <w:r w:rsidR="00B20921" w:rsidRPr="004E0CF7">
        <w:rPr>
          <w:rFonts w:ascii="Poppins" w:eastAsia="Times New Roman" w:hAnsi="Poppins" w:cs="Poppins"/>
          <w:sz w:val="20"/>
          <w:szCs w:val="20"/>
          <w:lang w:val="en-US"/>
        </w:rPr>
        <w:t>.</w:t>
      </w:r>
      <w:r w:rsidR="00582005" w:rsidRPr="004E0CF7">
        <w:rPr>
          <w:rFonts w:ascii="Poppins" w:eastAsia="Times New Roman" w:hAnsi="Poppins" w:cs="Poppins"/>
          <w:sz w:val="20"/>
          <w:szCs w:val="20"/>
          <w:lang w:val="en-US"/>
        </w:rPr>
        <w:t xml:space="preserve"> </w:t>
      </w:r>
      <w:r w:rsidRPr="004E0CF7">
        <w:rPr>
          <w:rFonts w:ascii="Poppins" w:eastAsia="Times New Roman" w:hAnsi="Poppins" w:cs="Poppins"/>
          <w:sz w:val="20"/>
          <w:szCs w:val="20"/>
          <w:lang w:val="en-US"/>
        </w:rPr>
        <w:t xml:space="preserve">In response, </w:t>
      </w:r>
      <w:r w:rsidR="00582005" w:rsidRPr="004E0CF7">
        <w:rPr>
          <w:rFonts w:ascii="Poppins" w:eastAsia="Times New Roman" w:hAnsi="Poppins" w:cs="Poppins"/>
          <w:sz w:val="20"/>
          <w:szCs w:val="20"/>
          <w:lang w:val="en-US"/>
        </w:rPr>
        <w:t xml:space="preserve">UNESCO, as the Chair of Sudan Local Education Group (LEG), suggested the development of a Transitional Education Plan (TEP). The choice to invest in the development of the TEP was endorsed by the LEG in November 2023, initiating the TEP development process. </w:t>
      </w:r>
    </w:p>
    <w:p w14:paraId="78701CF7" w14:textId="15218D78" w:rsidR="00FD32A2" w:rsidRDefault="009B3915" w:rsidP="004E0CF7">
      <w:pPr>
        <w:jc w:val="both"/>
        <w:rPr>
          <w:rFonts w:ascii="Poppins" w:eastAsia="Times New Roman" w:hAnsi="Poppins" w:cs="Poppins"/>
          <w:sz w:val="20"/>
          <w:szCs w:val="20"/>
          <w:lang w:val="en-US"/>
        </w:rPr>
      </w:pPr>
      <w:r w:rsidRPr="004E0CF7">
        <w:rPr>
          <w:rFonts w:ascii="Poppins" w:eastAsia="Times New Roman" w:hAnsi="Poppins" w:cs="Poppins"/>
          <w:sz w:val="20"/>
          <w:szCs w:val="20"/>
          <w:lang w:val="en-US"/>
        </w:rPr>
        <w:t>In a recent planning meeting</w:t>
      </w:r>
      <w:r w:rsidR="00F9288F" w:rsidRPr="004E0CF7">
        <w:rPr>
          <w:rFonts w:ascii="Poppins" w:eastAsia="Times New Roman" w:hAnsi="Poppins" w:cs="Poppins"/>
          <w:sz w:val="20"/>
          <w:szCs w:val="20"/>
          <w:lang w:val="en-US"/>
        </w:rPr>
        <w:t>,</w:t>
      </w:r>
      <w:r w:rsidRPr="004E0CF7">
        <w:rPr>
          <w:rFonts w:ascii="Poppins" w:eastAsia="Times New Roman" w:hAnsi="Poppins" w:cs="Poppins"/>
          <w:sz w:val="20"/>
          <w:szCs w:val="20"/>
          <w:lang w:val="en-US"/>
        </w:rPr>
        <w:t xml:space="preserve"> </w:t>
      </w:r>
      <w:r w:rsidR="00BB3EE0" w:rsidRPr="004E0CF7">
        <w:rPr>
          <w:rFonts w:ascii="Poppins" w:eastAsia="Times New Roman" w:hAnsi="Poppins" w:cs="Poppins"/>
          <w:sz w:val="20"/>
          <w:szCs w:val="20"/>
          <w:lang w:val="en-US"/>
        </w:rPr>
        <w:t xml:space="preserve">the LEG </w:t>
      </w:r>
      <w:r w:rsidR="00F9288F" w:rsidRPr="004E0CF7">
        <w:rPr>
          <w:rFonts w:ascii="Poppins" w:eastAsia="Times New Roman" w:hAnsi="Poppins" w:cs="Poppins"/>
          <w:sz w:val="20"/>
          <w:szCs w:val="20"/>
          <w:lang w:val="en-US"/>
        </w:rPr>
        <w:t>engaged in</w:t>
      </w:r>
      <w:r w:rsidR="00BB3EE0" w:rsidRPr="004E0CF7">
        <w:rPr>
          <w:rFonts w:ascii="Poppins" w:eastAsia="Times New Roman" w:hAnsi="Poppins" w:cs="Poppins"/>
          <w:sz w:val="20"/>
          <w:szCs w:val="20"/>
          <w:lang w:val="en-US"/>
        </w:rPr>
        <w:t xml:space="preserve"> dialogue</w:t>
      </w:r>
      <w:r w:rsidR="00F9288F" w:rsidRPr="004E0CF7">
        <w:rPr>
          <w:rFonts w:ascii="Poppins" w:eastAsia="Times New Roman" w:hAnsi="Poppins" w:cs="Poppins"/>
          <w:sz w:val="20"/>
          <w:szCs w:val="20"/>
          <w:lang w:val="en-US"/>
        </w:rPr>
        <w:t>s</w:t>
      </w:r>
      <w:r w:rsidR="00BB3EE0" w:rsidRPr="004E0CF7">
        <w:rPr>
          <w:rFonts w:ascii="Poppins" w:eastAsia="Times New Roman" w:hAnsi="Poppins" w:cs="Poppins"/>
          <w:sz w:val="20"/>
          <w:szCs w:val="20"/>
          <w:lang w:val="en-US"/>
        </w:rPr>
        <w:t xml:space="preserve"> about the nature of the conflict</w:t>
      </w:r>
      <w:r w:rsidR="00F9288F" w:rsidRPr="004E0CF7">
        <w:rPr>
          <w:rFonts w:ascii="Poppins" w:eastAsia="Times New Roman" w:hAnsi="Poppins" w:cs="Poppins"/>
          <w:sz w:val="20"/>
          <w:szCs w:val="20"/>
          <w:lang w:val="en-US"/>
        </w:rPr>
        <w:t xml:space="preserve"> in Sudan</w:t>
      </w:r>
      <w:r w:rsidR="00BB3EE0" w:rsidRPr="004E0CF7">
        <w:rPr>
          <w:rFonts w:ascii="Poppins" w:eastAsia="Times New Roman" w:hAnsi="Poppins" w:cs="Poppins"/>
          <w:sz w:val="20"/>
          <w:szCs w:val="20"/>
          <w:lang w:val="en-US"/>
        </w:rPr>
        <w:t>, its impact on education, and the ways in which the LEG c</w:t>
      </w:r>
      <w:r w:rsidR="00F9288F" w:rsidRPr="004E0CF7">
        <w:rPr>
          <w:rFonts w:ascii="Poppins" w:eastAsia="Times New Roman" w:hAnsi="Poppins" w:cs="Poppins"/>
          <w:sz w:val="20"/>
          <w:szCs w:val="20"/>
          <w:lang w:val="en-US"/>
        </w:rPr>
        <w:t>ould</w:t>
      </w:r>
      <w:r w:rsidR="00BB3EE0" w:rsidRPr="004E0CF7">
        <w:rPr>
          <w:rFonts w:ascii="Poppins" w:eastAsia="Times New Roman" w:hAnsi="Poppins" w:cs="Poppins"/>
          <w:sz w:val="20"/>
          <w:szCs w:val="20"/>
          <w:lang w:val="en-US"/>
        </w:rPr>
        <w:t xml:space="preserve"> work together and with other key actors to mitigate the impacts of war on learning and support the recovery of the education system.</w:t>
      </w:r>
      <w:r w:rsidR="009779F1" w:rsidRPr="004E0CF7">
        <w:rPr>
          <w:rFonts w:ascii="Poppins" w:eastAsia="Times New Roman" w:hAnsi="Poppins" w:cs="Poppins"/>
          <w:sz w:val="20"/>
          <w:szCs w:val="20"/>
          <w:lang w:val="en-US"/>
        </w:rPr>
        <w:t xml:space="preserve">  </w:t>
      </w:r>
      <w:r w:rsidR="00BB3EE0" w:rsidRPr="004E0CF7">
        <w:rPr>
          <w:rFonts w:ascii="Poppins" w:eastAsia="Times New Roman" w:hAnsi="Poppins" w:cs="Poppins"/>
          <w:sz w:val="20"/>
          <w:szCs w:val="20"/>
          <w:lang w:val="en-US"/>
        </w:rPr>
        <w:t>UNESCO, in its</w:t>
      </w:r>
      <w:r w:rsidR="00F9288F" w:rsidRPr="004E0CF7">
        <w:rPr>
          <w:rFonts w:ascii="Poppins" w:eastAsia="Times New Roman" w:hAnsi="Poppins" w:cs="Poppins"/>
          <w:sz w:val="20"/>
          <w:szCs w:val="20"/>
          <w:lang w:val="en-US"/>
        </w:rPr>
        <w:t xml:space="preserve"> dual</w:t>
      </w:r>
      <w:r w:rsidR="00BB3EE0" w:rsidRPr="004E0CF7">
        <w:rPr>
          <w:rFonts w:ascii="Poppins" w:eastAsia="Times New Roman" w:hAnsi="Poppins" w:cs="Poppins"/>
          <w:sz w:val="20"/>
          <w:szCs w:val="20"/>
          <w:lang w:val="en-US"/>
        </w:rPr>
        <w:t xml:space="preserve"> role as LEG Chair and GPE Coordinating Agency, will continue to play a central role in the development of the </w:t>
      </w:r>
      <w:r w:rsidR="00F9288F" w:rsidRPr="004E0CF7">
        <w:rPr>
          <w:rFonts w:ascii="Poppins" w:eastAsia="Times New Roman" w:hAnsi="Poppins" w:cs="Poppins"/>
          <w:sz w:val="20"/>
          <w:szCs w:val="20"/>
          <w:lang w:val="en-US"/>
        </w:rPr>
        <w:t>TEP</w:t>
      </w:r>
      <w:r w:rsidR="00BB3EE0" w:rsidRPr="004E0CF7">
        <w:rPr>
          <w:rFonts w:ascii="Poppins" w:eastAsia="Times New Roman" w:hAnsi="Poppins" w:cs="Poppins"/>
          <w:sz w:val="20"/>
          <w:szCs w:val="20"/>
          <w:lang w:val="en-US"/>
        </w:rPr>
        <w:t xml:space="preserve">. </w:t>
      </w:r>
      <w:r w:rsidR="00653941" w:rsidRPr="004E0CF7">
        <w:rPr>
          <w:rFonts w:ascii="Poppins" w:eastAsia="Times New Roman" w:hAnsi="Poppins" w:cs="Poppins"/>
          <w:sz w:val="20"/>
          <w:szCs w:val="20"/>
          <w:lang w:val="en-US"/>
        </w:rPr>
        <w:t xml:space="preserve">A </w:t>
      </w:r>
      <w:r w:rsidR="00B20921" w:rsidRPr="004E0CF7">
        <w:rPr>
          <w:rFonts w:ascii="Poppins" w:eastAsia="Times New Roman" w:hAnsi="Poppins" w:cs="Poppins"/>
          <w:sz w:val="20"/>
          <w:szCs w:val="20"/>
          <w:lang w:val="en-US"/>
        </w:rPr>
        <w:t xml:space="preserve">Transitional Education Plan </w:t>
      </w:r>
      <w:r w:rsidR="00653941" w:rsidRPr="004E0CF7">
        <w:rPr>
          <w:rFonts w:ascii="Poppins" w:eastAsia="Times New Roman" w:hAnsi="Poppins" w:cs="Poppins"/>
          <w:sz w:val="20"/>
          <w:szCs w:val="20"/>
          <w:lang w:val="en-US"/>
        </w:rPr>
        <w:t>is a national policy instrument, developed under the leadership and responsibility of state authorities</w:t>
      </w:r>
      <w:r w:rsidR="009779F1" w:rsidRPr="004E0CF7">
        <w:rPr>
          <w:rFonts w:ascii="Poppins" w:eastAsia="Times New Roman" w:hAnsi="Poppins" w:cs="Poppins"/>
          <w:sz w:val="20"/>
          <w:szCs w:val="20"/>
          <w:lang w:val="en-US"/>
        </w:rPr>
        <w:t xml:space="preserve">. </w:t>
      </w:r>
      <w:r w:rsidR="00F87A30" w:rsidRPr="004E0CF7">
        <w:rPr>
          <w:rFonts w:ascii="Poppins" w:eastAsia="Times New Roman" w:hAnsi="Poppins" w:cs="Poppins"/>
          <w:sz w:val="20"/>
          <w:szCs w:val="20"/>
          <w:lang w:val="en-US"/>
        </w:rPr>
        <w:t xml:space="preserve">Since the </w:t>
      </w:r>
      <w:r w:rsidR="00653941" w:rsidRPr="004E0CF7">
        <w:rPr>
          <w:rFonts w:ascii="Poppins" w:eastAsia="Times New Roman" w:hAnsi="Poppins" w:cs="Poppins"/>
          <w:sz w:val="20"/>
          <w:szCs w:val="20"/>
          <w:lang w:val="en-US"/>
        </w:rPr>
        <w:t xml:space="preserve">implementation of </w:t>
      </w:r>
      <w:r w:rsidR="00F87A30" w:rsidRPr="004E0CF7">
        <w:rPr>
          <w:rFonts w:ascii="Poppins" w:eastAsia="Times New Roman" w:hAnsi="Poppins" w:cs="Poppins"/>
          <w:sz w:val="20"/>
          <w:szCs w:val="20"/>
          <w:lang w:val="en-US"/>
        </w:rPr>
        <w:t>the</w:t>
      </w:r>
      <w:r w:rsidR="00653941" w:rsidRPr="004E0CF7">
        <w:rPr>
          <w:rFonts w:ascii="Poppins" w:eastAsia="Times New Roman" w:hAnsi="Poppins" w:cs="Poppins"/>
          <w:sz w:val="20"/>
          <w:szCs w:val="20"/>
          <w:lang w:val="en-US"/>
        </w:rPr>
        <w:t xml:space="preserve"> existing</w:t>
      </w:r>
      <w:r w:rsidR="00E945CD" w:rsidRPr="004E0CF7">
        <w:rPr>
          <w:rFonts w:ascii="Poppins" w:eastAsia="Times New Roman" w:hAnsi="Poppins" w:cs="Poppins"/>
          <w:sz w:val="20"/>
          <w:szCs w:val="20"/>
          <w:lang w:val="en-US"/>
        </w:rPr>
        <w:t xml:space="preserve"> Education Sector Plan </w:t>
      </w:r>
      <w:proofErr w:type="gramStart"/>
      <w:r w:rsidR="00E945CD" w:rsidRPr="004E0CF7">
        <w:rPr>
          <w:rFonts w:ascii="Poppins" w:eastAsia="Times New Roman" w:hAnsi="Poppins" w:cs="Poppins"/>
          <w:sz w:val="20"/>
          <w:szCs w:val="20"/>
          <w:lang w:val="en-US"/>
        </w:rPr>
        <w:t>(</w:t>
      </w:r>
      <w:r w:rsidR="00653941" w:rsidRPr="004E0CF7">
        <w:rPr>
          <w:rFonts w:ascii="Poppins" w:eastAsia="Times New Roman" w:hAnsi="Poppins" w:cs="Poppins"/>
          <w:sz w:val="20"/>
          <w:szCs w:val="20"/>
          <w:lang w:val="en-US"/>
        </w:rPr>
        <w:t xml:space="preserve"> ESP</w:t>
      </w:r>
      <w:proofErr w:type="gramEnd"/>
      <w:r w:rsidR="00E945CD" w:rsidRPr="004E0CF7">
        <w:rPr>
          <w:rFonts w:ascii="Poppins" w:eastAsia="Times New Roman" w:hAnsi="Poppins" w:cs="Poppins"/>
          <w:sz w:val="20"/>
          <w:szCs w:val="20"/>
          <w:lang w:val="en-US"/>
        </w:rPr>
        <w:t>)</w:t>
      </w:r>
      <w:r w:rsidR="001F2511" w:rsidRPr="004E0CF7">
        <w:rPr>
          <w:rFonts w:ascii="Poppins" w:eastAsia="Times New Roman" w:hAnsi="Poppins" w:cs="Poppins"/>
          <w:sz w:val="20"/>
          <w:szCs w:val="20"/>
          <w:lang w:val="en-US"/>
        </w:rPr>
        <w:t xml:space="preserve"> was halted </w:t>
      </w:r>
      <w:r w:rsidR="00F9288F" w:rsidRPr="004E0CF7">
        <w:rPr>
          <w:rFonts w:ascii="Poppins" w:eastAsia="Times New Roman" w:hAnsi="Poppins" w:cs="Poppins"/>
          <w:sz w:val="20"/>
          <w:szCs w:val="20"/>
          <w:lang w:val="en-US"/>
        </w:rPr>
        <w:t>due to the</w:t>
      </w:r>
      <w:r w:rsidR="00653941" w:rsidRPr="004E0CF7">
        <w:rPr>
          <w:rFonts w:ascii="Poppins" w:eastAsia="Times New Roman" w:hAnsi="Poppins" w:cs="Poppins"/>
          <w:sz w:val="20"/>
          <w:szCs w:val="20"/>
          <w:lang w:val="en-US"/>
        </w:rPr>
        <w:t xml:space="preserve"> contextual uncertainties, </w:t>
      </w:r>
      <w:r w:rsidR="00F9288F" w:rsidRPr="004E0CF7">
        <w:rPr>
          <w:rFonts w:ascii="Poppins" w:eastAsia="Times New Roman" w:hAnsi="Poppins" w:cs="Poppins"/>
          <w:sz w:val="20"/>
          <w:szCs w:val="20"/>
          <w:lang w:val="en-US"/>
        </w:rPr>
        <w:t>the</w:t>
      </w:r>
      <w:r w:rsidR="00653941" w:rsidRPr="004E0CF7">
        <w:rPr>
          <w:rFonts w:ascii="Poppins" w:eastAsia="Times New Roman" w:hAnsi="Poppins" w:cs="Poppins"/>
          <w:sz w:val="20"/>
          <w:szCs w:val="20"/>
          <w:lang w:val="en-US"/>
        </w:rPr>
        <w:t xml:space="preserve"> TEP </w:t>
      </w:r>
      <w:r w:rsidR="00F9288F" w:rsidRPr="004E0CF7">
        <w:rPr>
          <w:rFonts w:ascii="Poppins" w:eastAsia="Times New Roman" w:hAnsi="Poppins" w:cs="Poppins"/>
          <w:sz w:val="20"/>
          <w:szCs w:val="20"/>
          <w:lang w:val="en-US"/>
        </w:rPr>
        <w:t>is deemed</w:t>
      </w:r>
      <w:r w:rsidR="001F2511" w:rsidRPr="004E0CF7">
        <w:rPr>
          <w:rFonts w:ascii="Poppins" w:eastAsia="Times New Roman" w:hAnsi="Poppins" w:cs="Poppins"/>
          <w:sz w:val="20"/>
          <w:szCs w:val="20"/>
          <w:lang w:val="en-US"/>
        </w:rPr>
        <w:t xml:space="preserve"> necessary to </w:t>
      </w:r>
      <w:r w:rsidR="00653941" w:rsidRPr="004E0CF7">
        <w:rPr>
          <w:rFonts w:ascii="Poppins" w:eastAsia="Times New Roman" w:hAnsi="Poppins" w:cs="Poppins"/>
          <w:sz w:val="20"/>
          <w:szCs w:val="20"/>
          <w:lang w:val="en-US"/>
        </w:rPr>
        <w:t>enable the state and its partners (development, humanitarian, and civil society</w:t>
      </w:r>
      <w:r w:rsidR="00D15CAA" w:rsidRPr="004E0CF7">
        <w:rPr>
          <w:rFonts w:ascii="Poppins" w:eastAsia="Times New Roman" w:hAnsi="Poppins" w:cs="Poppins"/>
          <w:sz w:val="20"/>
          <w:szCs w:val="20"/>
          <w:lang w:val="en-US"/>
        </w:rPr>
        <w:t xml:space="preserve"> organizations</w:t>
      </w:r>
      <w:r w:rsidR="00653941" w:rsidRPr="004E0CF7">
        <w:rPr>
          <w:rFonts w:ascii="Poppins" w:eastAsia="Times New Roman" w:hAnsi="Poppins" w:cs="Poppins"/>
          <w:sz w:val="20"/>
          <w:szCs w:val="20"/>
          <w:lang w:val="en-US"/>
        </w:rPr>
        <w:t>) to develop a structured plan that will maintain progress towards ensuring the right to education and longer-term educational goals</w:t>
      </w:r>
      <w:r w:rsidR="00E207C7" w:rsidRPr="004E0CF7">
        <w:rPr>
          <w:rFonts w:ascii="Poppins" w:eastAsia="Times New Roman" w:hAnsi="Poppins" w:cs="Poppins"/>
          <w:sz w:val="20"/>
          <w:szCs w:val="20"/>
          <w:lang w:val="en-US"/>
        </w:rPr>
        <w:t xml:space="preserve"> in Sudan.</w:t>
      </w:r>
      <w:r w:rsidR="000667A3" w:rsidRPr="004E0CF7">
        <w:rPr>
          <w:rFonts w:ascii="Poppins" w:eastAsia="Times New Roman" w:hAnsi="Poppins" w:cs="Poppins"/>
          <w:sz w:val="20"/>
          <w:szCs w:val="20"/>
          <w:lang w:val="en-US"/>
        </w:rPr>
        <w:t xml:space="preserve">  </w:t>
      </w:r>
    </w:p>
    <w:p w14:paraId="0F2B3268" w14:textId="77777777" w:rsidR="00BE235E" w:rsidRPr="004E0CF7" w:rsidRDefault="00BE235E" w:rsidP="004E0CF7">
      <w:pPr>
        <w:jc w:val="both"/>
        <w:rPr>
          <w:rFonts w:ascii="Poppins" w:eastAsia="Times New Roman" w:hAnsi="Poppins" w:cs="Poppins"/>
          <w:sz w:val="20"/>
          <w:szCs w:val="20"/>
          <w:lang w:val="en-US"/>
        </w:rPr>
      </w:pPr>
    </w:p>
    <w:p w14:paraId="3735DC52" w14:textId="2C06FF8D" w:rsidR="00F04874" w:rsidRPr="004E0CF7" w:rsidRDefault="000667A3" w:rsidP="004E0CF7">
      <w:pPr>
        <w:jc w:val="both"/>
        <w:rPr>
          <w:rFonts w:ascii="Poppins" w:eastAsia="Times New Roman" w:hAnsi="Poppins" w:cs="Poppins"/>
          <w:sz w:val="20"/>
          <w:szCs w:val="20"/>
          <w:lang w:val="en-US"/>
        </w:rPr>
      </w:pPr>
      <w:r w:rsidRPr="004E0CF7">
        <w:rPr>
          <w:rFonts w:ascii="Poppins" w:eastAsia="Times New Roman" w:hAnsi="Poppins" w:cs="Poppins"/>
          <w:sz w:val="20"/>
          <w:szCs w:val="20"/>
          <w:lang w:val="en-US"/>
        </w:rPr>
        <w:t xml:space="preserve">The TEP 2025-2027 will focus on mitigating the impacts of war on the learning continuity and enhancing the </w:t>
      </w:r>
      <w:r w:rsidR="00933356" w:rsidRPr="004E0CF7">
        <w:rPr>
          <w:rFonts w:ascii="Poppins" w:eastAsia="Times New Roman" w:hAnsi="Poppins" w:cs="Poppins"/>
          <w:sz w:val="20"/>
          <w:szCs w:val="20"/>
          <w:lang w:val="en-US"/>
        </w:rPr>
        <w:t xml:space="preserve">capacity of the </w:t>
      </w:r>
      <w:r w:rsidRPr="004E0CF7">
        <w:rPr>
          <w:rFonts w:ascii="Poppins" w:eastAsia="Times New Roman" w:hAnsi="Poppins" w:cs="Poppins"/>
          <w:sz w:val="20"/>
          <w:szCs w:val="20"/>
          <w:lang w:val="en-US"/>
        </w:rPr>
        <w:t xml:space="preserve">education system to provide quality education for all. The TEP is designed to </w:t>
      </w:r>
      <w:r w:rsidR="00933356" w:rsidRPr="004E0CF7">
        <w:rPr>
          <w:rFonts w:ascii="Poppins" w:eastAsia="Times New Roman" w:hAnsi="Poppins" w:cs="Poppins"/>
          <w:sz w:val="20"/>
          <w:szCs w:val="20"/>
          <w:lang w:val="en-US"/>
        </w:rPr>
        <w:t xml:space="preserve">bridge </w:t>
      </w:r>
      <w:r w:rsidRPr="004E0CF7">
        <w:rPr>
          <w:rFonts w:ascii="Poppins" w:eastAsia="Times New Roman" w:hAnsi="Poppins" w:cs="Poppins"/>
          <w:sz w:val="20"/>
          <w:szCs w:val="20"/>
          <w:lang w:val="en-US"/>
        </w:rPr>
        <w:t xml:space="preserve">humanitarian responses </w:t>
      </w:r>
      <w:r w:rsidR="00933356" w:rsidRPr="004E0CF7">
        <w:rPr>
          <w:rFonts w:ascii="Poppins" w:eastAsia="Times New Roman" w:hAnsi="Poppins" w:cs="Poppins"/>
          <w:sz w:val="20"/>
          <w:szCs w:val="20"/>
          <w:lang w:val="en-US"/>
        </w:rPr>
        <w:t xml:space="preserve">and </w:t>
      </w:r>
      <w:r w:rsidRPr="004E0CF7">
        <w:rPr>
          <w:rFonts w:ascii="Poppins" w:eastAsia="Times New Roman" w:hAnsi="Poppins" w:cs="Poppins"/>
          <w:sz w:val="20"/>
          <w:szCs w:val="20"/>
          <w:lang w:val="en-US"/>
        </w:rPr>
        <w:t xml:space="preserve">longer-term development by </w:t>
      </w:r>
      <w:r w:rsidR="00933356" w:rsidRPr="004E0CF7">
        <w:rPr>
          <w:rFonts w:ascii="Poppins" w:eastAsia="Times New Roman" w:hAnsi="Poppins" w:cs="Poppins"/>
          <w:sz w:val="20"/>
          <w:szCs w:val="20"/>
          <w:lang w:val="en-US"/>
        </w:rPr>
        <w:t>aligning with</w:t>
      </w:r>
      <w:r w:rsidRPr="004E0CF7">
        <w:rPr>
          <w:rFonts w:ascii="Poppins" w:eastAsia="Times New Roman" w:hAnsi="Poppins" w:cs="Poppins"/>
          <w:sz w:val="20"/>
          <w:szCs w:val="20"/>
          <w:lang w:val="en-US"/>
        </w:rPr>
        <w:t xml:space="preserve"> existing strategies and plans, including the Humanitarian Response Plan (HRP) and the Multi-Year Resilience Plan (MYRP) 2022-2024.</w:t>
      </w:r>
      <w:r w:rsidR="00933356" w:rsidRPr="004E0CF7">
        <w:rPr>
          <w:rFonts w:ascii="Poppins" w:eastAsia="Times New Roman" w:hAnsi="Poppins" w:cs="Poppins"/>
          <w:sz w:val="20"/>
          <w:szCs w:val="20"/>
          <w:lang w:val="en-US"/>
        </w:rPr>
        <w:t xml:space="preserve"> With GPE support, collaborative efforts will be made to unlock resources allocated through the System Transformation Grant (STG) and System Capacity Grant (SCG) to facilitate efficient TEP implementation. </w:t>
      </w:r>
      <w:r w:rsidR="00A91475" w:rsidRPr="004E0CF7">
        <w:rPr>
          <w:rFonts w:ascii="Poppins" w:eastAsia="Times New Roman" w:hAnsi="Poppins" w:cs="Poppins"/>
          <w:sz w:val="20"/>
          <w:szCs w:val="20"/>
          <w:lang w:val="en-US"/>
        </w:rPr>
        <w:t xml:space="preserve">The meeting of the LEG resulted in several </w:t>
      </w:r>
      <w:r w:rsidR="00933356" w:rsidRPr="004E0CF7">
        <w:rPr>
          <w:rFonts w:ascii="Poppins" w:eastAsia="Times New Roman" w:hAnsi="Poppins" w:cs="Poppins"/>
          <w:sz w:val="20"/>
          <w:szCs w:val="20"/>
          <w:lang w:val="en-US"/>
        </w:rPr>
        <w:t xml:space="preserve">key </w:t>
      </w:r>
      <w:r w:rsidR="00A91475" w:rsidRPr="004E0CF7">
        <w:rPr>
          <w:rFonts w:ascii="Poppins" w:eastAsia="Times New Roman" w:hAnsi="Poppins" w:cs="Poppins"/>
          <w:sz w:val="20"/>
          <w:szCs w:val="20"/>
          <w:lang w:val="en-US"/>
        </w:rPr>
        <w:t>outcomes</w:t>
      </w:r>
      <w:r w:rsidR="00D66512" w:rsidRPr="004E0CF7">
        <w:rPr>
          <w:rFonts w:ascii="Poppins" w:eastAsia="Times New Roman" w:hAnsi="Poppins" w:cs="Poppins"/>
          <w:sz w:val="20"/>
          <w:szCs w:val="20"/>
          <w:lang w:val="en-US"/>
        </w:rPr>
        <w:t xml:space="preserve"> </w:t>
      </w:r>
      <w:proofErr w:type="gramStart"/>
      <w:r w:rsidR="00D66512" w:rsidRPr="004E0CF7">
        <w:rPr>
          <w:rFonts w:ascii="Poppins" w:eastAsia="Times New Roman" w:hAnsi="Poppins" w:cs="Poppins"/>
          <w:sz w:val="20"/>
          <w:szCs w:val="20"/>
          <w:lang w:val="en-US"/>
        </w:rPr>
        <w:t>including;</w:t>
      </w:r>
      <w:proofErr w:type="gramEnd"/>
      <w:r w:rsidR="00D66512" w:rsidRPr="004E0CF7">
        <w:rPr>
          <w:rFonts w:ascii="Poppins" w:eastAsia="Times New Roman" w:hAnsi="Poppins" w:cs="Poppins"/>
          <w:sz w:val="20"/>
          <w:szCs w:val="20"/>
          <w:lang w:val="en-US"/>
        </w:rPr>
        <w:t xml:space="preserve"> </w:t>
      </w:r>
      <w:r w:rsidR="00A91475" w:rsidRPr="004E0CF7">
        <w:rPr>
          <w:rFonts w:ascii="Poppins" w:eastAsia="Times New Roman" w:hAnsi="Poppins" w:cs="Poppins"/>
          <w:sz w:val="20"/>
          <w:szCs w:val="20"/>
          <w:lang w:val="en-US"/>
        </w:rPr>
        <w:t>Generat</w:t>
      </w:r>
      <w:r w:rsidR="00681857" w:rsidRPr="004E0CF7">
        <w:rPr>
          <w:rFonts w:ascii="Poppins" w:eastAsia="Times New Roman" w:hAnsi="Poppins" w:cs="Poppins"/>
          <w:sz w:val="20"/>
          <w:szCs w:val="20"/>
          <w:lang w:val="en-US"/>
        </w:rPr>
        <w:t xml:space="preserve">ing a </w:t>
      </w:r>
      <w:r w:rsidR="00A91475" w:rsidRPr="004E0CF7">
        <w:rPr>
          <w:rFonts w:ascii="Poppins" w:eastAsia="Times New Roman" w:hAnsi="Poppins" w:cs="Poppins"/>
          <w:sz w:val="20"/>
          <w:szCs w:val="20"/>
          <w:lang w:val="en-US"/>
        </w:rPr>
        <w:t xml:space="preserve">consensus on the scope </w:t>
      </w:r>
      <w:r w:rsidR="00A91475" w:rsidRPr="004E0CF7">
        <w:rPr>
          <w:rFonts w:ascii="Poppins" w:eastAsia="Times New Roman" w:hAnsi="Poppins" w:cs="Poppins"/>
          <w:sz w:val="20"/>
          <w:szCs w:val="20"/>
          <w:lang w:val="en-US"/>
        </w:rPr>
        <w:lastRenderedPageBreak/>
        <w:t>of the TEP and confirm</w:t>
      </w:r>
      <w:r w:rsidR="00681857" w:rsidRPr="004E0CF7">
        <w:rPr>
          <w:rFonts w:ascii="Poppins" w:eastAsia="Times New Roman" w:hAnsi="Poppins" w:cs="Poppins"/>
          <w:sz w:val="20"/>
          <w:szCs w:val="20"/>
          <w:lang w:val="en-US"/>
        </w:rPr>
        <w:t>ing</w:t>
      </w:r>
      <w:r w:rsidR="00A91475" w:rsidRPr="004E0CF7">
        <w:rPr>
          <w:rFonts w:ascii="Poppins" w:eastAsia="Times New Roman" w:hAnsi="Poppins" w:cs="Poppins"/>
          <w:sz w:val="20"/>
          <w:szCs w:val="20"/>
          <w:lang w:val="en-US"/>
        </w:rPr>
        <w:t xml:space="preserve"> its 4 priority pillars</w:t>
      </w:r>
      <w:r w:rsidR="00DA5B5E" w:rsidRPr="004E0CF7">
        <w:rPr>
          <w:rFonts w:ascii="Poppins" w:eastAsia="Times New Roman" w:hAnsi="Poppins" w:cs="Poppins"/>
          <w:sz w:val="20"/>
          <w:szCs w:val="20"/>
          <w:lang w:val="en-US"/>
        </w:rPr>
        <w:t xml:space="preserve">; </w:t>
      </w:r>
      <w:r w:rsidR="00A91475" w:rsidRPr="004E0CF7">
        <w:rPr>
          <w:rFonts w:ascii="Poppins" w:eastAsia="Times New Roman" w:hAnsi="Poppins" w:cs="Poppins"/>
          <w:sz w:val="20"/>
          <w:szCs w:val="20"/>
          <w:lang w:val="en-US"/>
        </w:rPr>
        <w:t>Generat</w:t>
      </w:r>
      <w:r w:rsidR="00681857" w:rsidRPr="004E0CF7">
        <w:rPr>
          <w:rFonts w:ascii="Poppins" w:eastAsia="Times New Roman" w:hAnsi="Poppins" w:cs="Poppins"/>
          <w:sz w:val="20"/>
          <w:szCs w:val="20"/>
          <w:lang w:val="en-US"/>
        </w:rPr>
        <w:t xml:space="preserve">ing </w:t>
      </w:r>
      <w:r w:rsidR="00A91475" w:rsidRPr="004E0CF7">
        <w:rPr>
          <w:rFonts w:ascii="Poppins" w:eastAsia="Times New Roman" w:hAnsi="Poppins" w:cs="Poppins"/>
          <w:sz w:val="20"/>
          <w:szCs w:val="20"/>
          <w:lang w:val="en-US"/>
        </w:rPr>
        <w:t xml:space="preserve">input on anticipated </w:t>
      </w:r>
      <w:proofErr w:type="spellStart"/>
      <w:r w:rsidR="00A91475" w:rsidRPr="004E0CF7">
        <w:rPr>
          <w:rFonts w:ascii="Poppins" w:eastAsia="Times New Roman" w:hAnsi="Poppins" w:cs="Poppins"/>
          <w:sz w:val="20"/>
          <w:szCs w:val="20"/>
          <w:lang w:val="en-US"/>
        </w:rPr>
        <w:t>program</w:t>
      </w:r>
      <w:r w:rsidR="004D6B40" w:rsidRPr="004E0CF7">
        <w:rPr>
          <w:rFonts w:ascii="Poppins" w:eastAsia="Times New Roman" w:hAnsi="Poppins" w:cs="Poppins"/>
          <w:sz w:val="20"/>
          <w:szCs w:val="20"/>
          <w:lang w:val="en-US"/>
        </w:rPr>
        <w:t>me</w:t>
      </w:r>
      <w:r w:rsidR="00A91475" w:rsidRPr="004E0CF7">
        <w:rPr>
          <w:rFonts w:ascii="Poppins" w:eastAsia="Times New Roman" w:hAnsi="Poppins" w:cs="Poppins"/>
          <w:sz w:val="20"/>
          <w:szCs w:val="20"/>
          <w:lang w:val="en-US"/>
        </w:rPr>
        <w:t>s</w:t>
      </w:r>
      <w:proofErr w:type="spellEnd"/>
      <w:r w:rsidR="00A91475" w:rsidRPr="004E0CF7">
        <w:rPr>
          <w:rFonts w:ascii="Poppins" w:eastAsia="Times New Roman" w:hAnsi="Poppins" w:cs="Poppins"/>
          <w:sz w:val="20"/>
          <w:szCs w:val="20"/>
          <w:lang w:val="en-US"/>
        </w:rPr>
        <w:t>, activities, and indicators for each of the 4 pillars</w:t>
      </w:r>
      <w:r w:rsidR="00192B76" w:rsidRPr="004E0CF7">
        <w:rPr>
          <w:rFonts w:ascii="Poppins" w:eastAsia="Times New Roman" w:hAnsi="Poppins" w:cs="Poppins"/>
          <w:sz w:val="20"/>
          <w:szCs w:val="20"/>
          <w:lang w:val="en-US"/>
        </w:rPr>
        <w:t xml:space="preserve">.  </w:t>
      </w:r>
    </w:p>
    <w:p w14:paraId="79688B45" w14:textId="7F17538B" w:rsidR="008E02A1" w:rsidRPr="004E0CF7" w:rsidRDefault="008E02A1" w:rsidP="004E0CF7">
      <w:pPr>
        <w:jc w:val="both"/>
        <w:rPr>
          <w:rFonts w:ascii="Poppins" w:eastAsia="Times New Roman" w:hAnsi="Poppins" w:cs="Poppins"/>
          <w:sz w:val="20"/>
          <w:szCs w:val="20"/>
          <w:lang w:val="en-US"/>
        </w:rPr>
      </w:pPr>
      <w:r w:rsidRPr="004E0CF7">
        <w:rPr>
          <w:rFonts w:ascii="Poppins" w:eastAsia="Times New Roman" w:hAnsi="Poppins" w:cs="Poppins"/>
          <w:sz w:val="20"/>
          <w:szCs w:val="20"/>
          <w:lang w:val="en-US"/>
        </w:rPr>
        <w:t>This overarching goal will be achieved through</w:t>
      </w:r>
      <w:r w:rsidR="00ED3E58" w:rsidRPr="004E0CF7">
        <w:rPr>
          <w:rFonts w:ascii="Poppins" w:eastAsia="Times New Roman" w:hAnsi="Poppins" w:cs="Poppins"/>
          <w:sz w:val="20"/>
          <w:szCs w:val="20"/>
          <w:lang w:val="en-US"/>
        </w:rPr>
        <w:t xml:space="preserve"> the following 4 pillars</w:t>
      </w:r>
      <w:r w:rsidRPr="004E0CF7">
        <w:rPr>
          <w:rFonts w:ascii="Poppins" w:eastAsia="Times New Roman" w:hAnsi="Poppins" w:cs="Poppins"/>
          <w:sz w:val="20"/>
          <w:szCs w:val="20"/>
          <w:lang w:val="en-US"/>
        </w:rPr>
        <w:t xml:space="preserve">: </w:t>
      </w:r>
    </w:p>
    <w:p w14:paraId="28521852" w14:textId="0F496DDA" w:rsidR="00F04874" w:rsidRPr="004E0CF7" w:rsidRDefault="008E02A1" w:rsidP="004E0CF7">
      <w:pPr>
        <w:jc w:val="both"/>
        <w:rPr>
          <w:rFonts w:ascii="Poppins" w:eastAsia="Times New Roman" w:hAnsi="Poppins" w:cs="Poppins"/>
          <w:sz w:val="20"/>
          <w:szCs w:val="20"/>
          <w:lang w:val="en-US"/>
        </w:rPr>
      </w:pPr>
      <w:r w:rsidRPr="004E0CF7">
        <w:rPr>
          <w:rFonts w:ascii="Poppins" w:eastAsia="Times New Roman" w:hAnsi="Poppins" w:cs="Poppins"/>
          <w:sz w:val="20"/>
          <w:szCs w:val="20"/>
          <w:lang w:val="en-US"/>
        </w:rPr>
        <w:t xml:space="preserve">ACCESS: </w:t>
      </w:r>
      <w:r w:rsidR="00F04874" w:rsidRPr="004E0CF7">
        <w:rPr>
          <w:rFonts w:ascii="Poppins" w:eastAsia="Times New Roman" w:hAnsi="Poppins" w:cs="Poppins"/>
          <w:sz w:val="20"/>
          <w:szCs w:val="20"/>
          <w:lang w:val="en-US"/>
        </w:rPr>
        <w:t>Improve access to and retention in education.</w:t>
      </w:r>
    </w:p>
    <w:p w14:paraId="707BD628" w14:textId="7A6D4F8D" w:rsidR="00F04874" w:rsidRPr="004E0CF7" w:rsidRDefault="008E02A1" w:rsidP="004E0CF7">
      <w:pPr>
        <w:jc w:val="both"/>
        <w:rPr>
          <w:rFonts w:ascii="Poppins" w:eastAsia="Times New Roman" w:hAnsi="Poppins" w:cs="Poppins"/>
          <w:sz w:val="20"/>
          <w:szCs w:val="20"/>
          <w:lang w:val="en-US"/>
        </w:rPr>
      </w:pPr>
      <w:r w:rsidRPr="004E0CF7">
        <w:rPr>
          <w:rFonts w:ascii="Poppins" w:eastAsia="Times New Roman" w:hAnsi="Poppins" w:cs="Poppins"/>
          <w:sz w:val="20"/>
          <w:szCs w:val="20"/>
          <w:lang w:val="en-US"/>
        </w:rPr>
        <w:t xml:space="preserve">QUALITY: </w:t>
      </w:r>
      <w:r w:rsidR="00F04874" w:rsidRPr="004E0CF7">
        <w:rPr>
          <w:rFonts w:ascii="Poppins" w:eastAsia="Times New Roman" w:hAnsi="Poppins" w:cs="Poppins"/>
          <w:sz w:val="20"/>
          <w:szCs w:val="20"/>
          <w:lang w:val="en-US"/>
        </w:rPr>
        <w:t>Improve the quality and relevance of teaching and learning.</w:t>
      </w:r>
    </w:p>
    <w:p w14:paraId="59D3AA9A" w14:textId="06CD12AC" w:rsidR="00F04874" w:rsidRPr="004E0CF7" w:rsidRDefault="008E02A1" w:rsidP="004E0CF7">
      <w:pPr>
        <w:jc w:val="both"/>
        <w:rPr>
          <w:rFonts w:ascii="Poppins" w:eastAsia="Times New Roman" w:hAnsi="Poppins" w:cs="Poppins"/>
          <w:sz w:val="20"/>
          <w:szCs w:val="20"/>
          <w:lang w:val="en-US"/>
        </w:rPr>
      </w:pPr>
      <w:r w:rsidRPr="004E0CF7">
        <w:rPr>
          <w:rFonts w:ascii="Poppins" w:eastAsia="Times New Roman" w:hAnsi="Poppins" w:cs="Poppins"/>
          <w:sz w:val="20"/>
          <w:szCs w:val="20"/>
          <w:lang w:val="en-US"/>
        </w:rPr>
        <w:t xml:space="preserve">SYSTEM STRENGTHENING: </w:t>
      </w:r>
      <w:r w:rsidR="00F04874" w:rsidRPr="004E0CF7">
        <w:rPr>
          <w:rFonts w:ascii="Poppins" w:eastAsia="Times New Roman" w:hAnsi="Poppins" w:cs="Poppins"/>
          <w:sz w:val="20"/>
          <w:szCs w:val="20"/>
          <w:lang w:val="en-US"/>
        </w:rPr>
        <w:t>Enhance institutional capacity and system support.</w:t>
      </w:r>
    </w:p>
    <w:p w14:paraId="2844A958" w14:textId="0FD60609" w:rsidR="00F04874" w:rsidRPr="004E0CF7" w:rsidRDefault="00C93D8A" w:rsidP="004E0CF7">
      <w:pPr>
        <w:jc w:val="both"/>
        <w:rPr>
          <w:rFonts w:ascii="Poppins" w:eastAsia="Times New Roman" w:hAnsi="Poppins" w:cs="Poppins"/>
          <w:sz w:val="20"/>
          <w:szCs w:val="20"/>
          <w:lang w:val="en-US"/>
        </w:rPr>
      </w:pPr>
      <w:r w:rsidRPr="004E0CF7">
        <w:rPr>
          <w:rFonts w:ascii="Poppins" w:eastAsia="Times New Roman" w:hAnsi="Poppins" w:cs="Poppins"/>
          <w:sz w:val="20"/>
          <w:szCs w:val="20"/>
          <w:lang w:val="en-US"/>
        </w:rPr>
        <w:t xml:space="preserve">ADVOCACY: </w:t>
      </w:r>
      <w:r w:rsidR="00F04874" w:rsidRPr="004E0CF7">
        <w:rPr>
          <w:rFonts w:ascii="Poppins" w:eastAsia="Times New Roman" w:hAnsi="Poppins" w:cs="Poppins"/>
          <w:sz w:val="20"/>
          <w:szCs w:val="20"/>
          <w:lang w:val="en-US"/>
        </w:rPr>
        <w:t>Facilitate resource mobilization and advocacy.</w:t>
      </w:r>
    </w:p>
    <w:p w14:paraId="08D6C01A" w14:textId="77777777" w:rsidR="00911A9A" w:rsidRPr="004E0CF7" w:rsidRDefault="00911A9A" w:rsidP="004E0CF7">
      <w:pPr>
        <w:jc w:val="both"/>
        <w:rPr>
          <w:rFonts w:ascii="Poppins" w:eastAsia="Times New Roman" w:hAnsi="Poppins" w:cs="Poppins"/>
          <w:sz w:val="20"/>
          <w:szCs w:val="20"/>
          <w:lang w:val="en-US"/>
        </w:rPr>
      </w:pPr>
    </w:p>
    <w:p w14:paraId="3D4E1E19" w14:textId="1DE272B9" w:rsidR="00ED3E58" w:rsidRPr="004E0CF7" w:rsidRDefault="00ED3E58" w:rsidP="004E0CF7">
      <w:pPr>
        <w:jc w:val="both"/>
        <w:rPr>
          <w:rFonts w:ascii="Poppins" w:eastAsia="Times New Roman" w:hAnsi="Poppins" w:cs="Poppins"/>
          <w:sz w:val="20"/>
          <w:szCs w:val="20"/>
          <w:lang w:val="en-US"/>
        </w:rPr>
      </w:pPr>
      <w:r w:rsidRPr="004E0CF7">
        <w:rPr>
          <w:rFonts w:ascii="Poppins" w:eastAsia="Times New Roman" w:hAnsi="Poppins" w:cs="Poppins"/>
          <w:sz w:val="20"/>
          <w:szCs w:val="20"/>
          <w:lang w:val="en-US"/>
        </w:rPr>
        <w:t xml:space="preserve">The TEP </w:t>
      </w:r>
      <w:r w:rsidR="00F17B80" w:rsidRPr="004E0CF7">
        <w:rPr>
          <w:rFonts w:ascii="Poppins" w:eastAsia="Times New Roman" w:hAnsi="Poppins" w:cs="Poppins"/>
          <w:sz w:val="20"/>
          <w:szCs w:val="20"/>
          <w:lang w:val="en-US"/>
        </w:rPr>
        <w:t>aims to address</w:t>
      </w:r>
      <w:r w:rsidRPr="004E0CF7">
        <w:rPr>
          <w:rFonts w:ascii="Poppins" w:eastAsia="Times New Roman" w:hAnsi="Poppins" w:cs="Poppins"/>
          <w:sz w:val="20"/>
          <w:szCs w:val="20"/>
          <w:lang w:val="en-US"/>
        </w:rPr>
        <w:t xml:space="preserve"> immediate </w:t>
      </w:r>
      <w:proofErr w:type="spellStart"/>
      <w:proofErr w:type="gramStart"/>
      <w:r w:rsidRPr="004E0CF7">
        <w:rPr>
          <w:rFonts w:ascii="Poppins" w:eastAsia="Times New Roman" w:hAnsi="Poppins" w:cs="Poppins"/>
          <w:sz w:val="20"/>
          <w:szCs w:val="20"/>
          <w:lang w:val="en-US"/>
        </w:rPr>
        <w:t>needs</w:t>
      </w:r>
      <w:r w:rsidR="00F17B80" w:rsidRPr="004E0CF7">
        <w:rPr>
          <w:rFonts w:ascii="Poppins" w:eastAsia="Times New Roman" w:hAnsi="Poppins" w:cs="Poppins"/>
          <w:sz w:val="20"/>
          <w:szCs w:val="20"/>
          <w:lang w:val="en-US"/>
        </w:rPr>
        <w:t>,reduce</w:t>
      </w:r>
      <w:proofErr w:type="spellEnd"/>
      <w:proofErr w:type="gramEnd"/>
      <w:r w:rsidR="00F17B80" w:rsidRPr="004E0CF7">
        <w:rPr>
          <w:rFonts w:ascii="Poppins" w:eastAsia="Times New Roman" w:hAnsi="Poppins" w:cs="Poppins"/>
          <w:sz w:val="20"/>
          <w:szCs w:val="20"/>
          <w:lang w:val="en-US"/>
        </w:rPr>
        <w:t xml:space="preserve"> </w:t>
      </w:r>
      <w:r w:rsidRPr="004E0CF7">
        <w:rPr>
          <w:rFonts w:ascii="Poppins" w:eastAsia="Times New Roman" w:hAnsi="Poppins" w:cs="Poppins"/>
          <w:sz w:val="20"/>
          <w:szCs w:val="20"/>
          <w:lang w:val="en-US"/>
        </w:rPr>
        <w:t xml:space="preserve">the risk of future crises, </w:t>
      </w:r>
      <w:r w:rsidR="00F17B80" w:rsidRPr="004E0CF7">
        <w:rPr>
          <w:rFonts w:ascii="Poppins" w:eastAsia="Times New Roman" w:hAnsi="Poppins" w:cs="Poppins"/>
          <w:sz w:val="20"/>
          <w:szCs w:val="20"/>
          <w:lang w:val="en-US"/>
        </w:rPr>
        <w:t xml:space="preserve">and </w:t>
      </w:r>
      <w:r w:rsidRPr="004E0CF7">
        <w:rPr>
          <w:rFonts w:ascii="Poppins" w:eastAsia="Times New Roman" w:hAnsi="Poppins" w:cs="Poppins"/>
          <w:sz w:val="20"/>
          <w:szCs w:val="20"/>
          <w:lang w:val="en-US"/>
        </w:rPr>
        <w:t xml:space="preserve">lay the foundation for progressively moving towards a more cohesive education system with strong legal, financial, and governance </w:t>
      </w:r>
      <w:proofErr w:type="spellStart"/>
      <w:r w:rsidRPr="004E0CF7">
        <w:rPr>
          <w:rFonts w:ascii="Poppins" w:eastAsia="Times New Roman" w:hAnsi="Poppins" w:cs="Poppins"/>
          <w:sz w:val="20"/>
          <w:szCs w:val="20"/>
          <w:lang w:val="en-US"/>
        </w:rPr>
        <w:t>frameworks</w:t>
      </w:r>
      <w:r w:rsidR="00F17B80" w:rsidRPr="004E0CF7">
        <w:rPr>
          <w:rFonts w:ascii="Poppins" w:eastAsia="Times New Roman" w:hAnsi="Poppins" w:cs="Poppins"/>
          <w:sz w:val="20"/>
          <w:szCs w:val="20"/>
          <w:lang w:val="en-US"/>
        </w:rPr>
        <w:t>.E</w:t>
      </w:r>
      <w:r w:rsidRPr="004E0CF7">
        <w:rPr>
          <w:rFonts w:ascii="Poppins" w:eastAsia="Times New Roman" w:hAnsi="Poppins" w:cs="Poppins"/>
          <w:sz w:val="20"/>
          <w:szCs w:val="20"/>
          <w:lang w:val="en-US"/>
        </w:rPr>
        <w:t>ffective</w:t>
      </w:r>
      <w:proofErr w:type="spellEnd"/>
      <w:r w:rsidRPr="004E0CF7">
        <w:rPr>
          <w:rFonts w:ascii="Poppins" w:eastAsia="Times New Roman" w:hAnsi="Poppins" w:cs="Poppins"/>
          <w:sz w:val="20"/>
          <w:szCs w:val="20"/>
          <w:lang w:val="en-US"/>
        </w:rPr>
        <w:t xml:space="preserve"> operationalization at the decentralized level</w:t>
      </w:r>
      <w:r w:rsidR="00F17B80" w:rsidRPr="004E0CF7">
        <w:rPr>
          <w:rFonts w:ascii="Poppins" w:eastAsia="Times New Roman" w:hAnsi="Poppins" w:cs="Poppins"/>
          <w:sz w:val="20"/>
          <w:szCs w:val="20"/>
          <w:lang w:val="en-US"/>
        </w:rPr>
        <w:t xml:space="preserve"> will be central to this effort</w:t>
      </w:r>
      <w:r w:rsidRPr="004E0CF7">
        <w:rPr>
          <w:rFonts w:ascii="Poppins" w:eastAsia="Times New Roman" w:hAnsi="Poppins" w:cs="Poppins"/>
          <w:sz w:val="20"/>
          <w:szCs w:val="20"/>
          <w:lang w:val="en-US"/>
        </w:rPr>
        <w:t>.</w:t>
      </w:r>
      <w:r w:rsidR="00FB1FE0" w:rsidRPr="004E0CF7">
        <w:rPr>
          <w:rFonts w:ascii="Poppins" w:eastAsia="Times New Roman" w:hAnsi="Poppins" w:cs="Poppins"/>
          <w:sz w:val="20"/>
          <w:szCs w:val="20"/>
          <w:lang w:val="en-US"/>
        </w:rPr>
        <w:t xml:space="preserve"> </w:t>
      </w:r>
      <w:r w:rsidRPr="004E0CF7">
        <w:rPr>
          <w:rFonts w:ascii="Poppins" w:eastAsia="Times New Roman" w:hAnsi="Poppins" w:cs="Poppins"/>
          <w:sz w:val="20"/>
          <w:szCs w:val="20"/>
          <w:lang w:val="en-US"/>
        </w:rPr>
        <w:t>Th</w:t>
      </w:r>
      <w:r w:rsidR="00F17B80" w:rsidRPr="004E0CF7">
        <w:rPr>
          <w:rFonts w:ascii="Poppins" w:eastAsia="Times New Roman" w:hAnsi="Poppins" w:cs="Poppins"/>
          <w:sz w:val="20"/>
          <w:szCs w:val="20"/>
          <w:lang w:val="en-US"/>
        </w:rPr>
        <w:t>e</w:t>
      </w:r>
      <w:r w:rsidRPr="004E0CF7">
        <w:rPr>
          <w:rFonts w:ascii="Poppins" w:eastAsia="Times New Roman" w:hAnsi="Poppins" w:cs="Poppins"/>
          <w:sz w:val="20"/>
          <w:szCs w:val="20"/>
          <w:lang w:val="en-US"/>
        </w:rPr>
        <w:t xml:space="preserve"> overarching goal will be achieved through the 4 pillars, with the identified set of Theory of </w:t>
      </w:r>
      <w:r w:rsidR="00062C8E" w:rsidRPr="004E0CF7">
        <w:rPr>
          <w:rFonts w:ascii="Poppins" w:eastAsia="Times New Roman" w:hAnsi="Poppins" w:cs="Poppins"/>
          <w:sz w:val="20"/>
          <w:szCs w:val="20"/>
          <w:lang w:val="en-US"/>
        </w:rPr>
        <w:t>C</w:t>
      </w:r>
      <w:r w:rsidRPr="004E0CF7">
        <w:rPr>
          <w:rFonts w:ascii="Poppins" w:eastAsia="Times New Roman" w:hAnsi="Poppins" w:cs="Poppins"/>
          <w:sz w:val="20"/>
          <w:szCs w:val="20"/>
          <w:lang w:val="en-US"/>
        </w:rPr>
        <w:t>hange (</w:t>
      </w:r>
      <w:proofErr w:type="spellStart"/>
      <w:r w:rsidRPr="004E0CF7">
        <w:rPr>
          <w:rFonts w:ascii="Poppins" w:eastAsia="Times New Roman" w:hAnsi="Poppins" w:cs="Poppins"/>
          <w:sz w:val="20"/>
          <w:szCs w:val="20"/>
          <w:lang w:val="en-US"/>
        </w:rPr>
        <w:t>ToC</w:t>
      </w:r>
      <w:proofErr w:type="spellEnd"/>
      <w:r w:rsidRPr="004E0CF7">
        <w:rPr>
          <w:rFonts w:ascii="Poppins" w:eastAsia="Times New Roman" w:hAnsi="Poppins" w:cs="Poppins"/>
          <w:sz w:val="20"/>
          <w:szCs w:val="20"/>
          <w:lang w:val="en-US"/>
        </w:rPr>
        <w:t xml:space="preserve">). The realization of the </w:t>
      </w:r>
      <w:proofErr w:type="spellStart"/>
      <w:r w:rsidRPr="004E0CF7">
        <w:rPr>
          <w:rFonts w:ascii="Poppins" w:eastAsia="Times New Roman" w:hAnsi="Poppins" w:cs="Poppins"/>
          <w:sz w:val="20"/>
          <w:szCs w:val="20"/>
          <w:lang w:val="en-US"/>
        </w:rPr>
        <w:t>ToC</w:t>
      </w:r>
      <w:proofErr w:type="spellEnd"/>
      <w:r w:rsidRPr="004E0CF7">
        <w:rPr>
          <w:rFonts w:ascii="Poppins" w:eastAsia="Times New Roman" w:hAnsi="Poppins" w:cs="Poppins"/>
          <w:sz w:val="20"/>
          <w:szCs w:val="20"/>
          <w:lang w:val="en-US"/>
        </w:rPr>
        <w:t xml:space="preserve"> depends on a series of assumptions, while the current context of uncertainty poses several risks.</w:t>
      </w:r>
    </w:p>
    <w:p w14:paraId="78E5837D" w14:textId="77777777" w:rsidR="00ED3E58" w:rsidRPr="008675C1" w:rsidRDefault="00ED3E58" w:rsidP="00ED3E58">
      <w:pPr>
        <w:pBdr>
          <w:top w:val="nil"/>
          <w:left w:val="nil"/>
          <w:bottom w:val="nil"/>
          <w:right w:val="nil"/>
          <w:between w:val="nil"/>
        </w:pBdr>
        <w:spacing w:line="240" w:lineRule="auto"/>
        <w:ind w:left="360"/>
        <w:rPr>
          <w:rFonts w:eastAsia="Times New Roman"/>
          <w:lang w:val="en-US"/>
        </w:rPr>
      </w:pPr>
    </w:p>
    <w:p w14:paraId="17F24D85" w14:textId="2CA87FAD" w:rsidR="00ED3E58" w:rsidRPr="004E0CF7" w:rsidRDefault="00F17B80" w:rsidP="00E945CD">
      <w:pPr>
        <w:jc w:val="both"/>
        <w:rPr>
          <w:rFonts w:ascii="Poppins" w:eastAsia="Times New Roman" w:hAnsi="Poppins" w:cs="Poppins"/>
          <w:sz w:val="20"/>
          <w:szCs w:val="20"/>
          <w:lang w:val="en-US"/>
        </w:rPr>
      </w:pPr>
      <w:r w:rsidRPr="004E0CF7">
        <w:rPr>
          <w:rFonts w:ascii="Poppins" w:eastAsia="Times New Roman" w:hAnsi="Poppins" w:cs="Poppins"/>
          <w:sz w:val="20"/>
          <w:szCs w:val="20"/>
          <w:lang w:val="en-US"/>
        </w:rPr>
        <w:t>B</w:t>
      </w:r>
      <w:r w:rsidR="00ED3E58" w:rsidRPr="004E0CF7">
        <w:rPr>
          <w:rFonts w:ascii="Poppins" w:eastAsia="Times New Roman" w:hAnsi="Poppins" w:cs="Poppins"/>
          <w:sz w:val="20"/>
          <w:szCs w:val="20"/>
          <w:lang w:val="en-US"/>
        </w:rPr>
        <w:t xml:space="preserve">ased on the finalized pillar outcomes, </w:t>
      </w:r>
      <w:proofErr w:type="spellStart"/>
      <w:r w:rsidR="00ED3E58" w:rsidRPr="004E0CF7">
        <w:rPr>
          <w:rFonts w:ascii="Poppins" w:eastAsia="Times New Roman" w:hAnsi="Poppins" w:cs="Poppins"/>
          <w:sz w:val="20"/>
          <w:szCs w:val="20"/>
          <w:lang w:val="en-US"/>
        </w:rPr>
        <w:t>programme</w:t>
      </w:r>
      <w:r w:rsidRPr="004E0CF7">
        <w:rPr>
          <w:rFonts w:ascii="Poppins" w:eastAsia="Times New Roman" w:hAnsi="Poppins" w:cs="Poppins"/>
          <w:sz w:val="20"/>
          <w:szCs w:val="20"/>
          <w:lang w:val="en-US"/>
        </w:rPr>
        <w:t>s</w:t>
      </w:r>
      <w:proofErr w:type="spellEnd"/>
      <w:r w:rsidR="00ED3E58" w:rsidRPr="004E0CF7">
        <w:rPr>
          <w:rFonts w:ascii="Poppins" w:eastAsia="Times New Roman" w:hAnsi="Poppins" w:cs="Poppins"/>
          <w:sz w:val="20"/>
          <w:szCs w:val="20"/>
          <w:lang w:val="en-US"/>
        </w:rPr>
        <w:t>,</w:t>
      </w:r>
      <w:r w:rsidRPr="004E0CF7">
        <w:rPr>
          <w:rFonts w:ascii="Poppins" w:eastAsia="Times New Roman" w:hAnsi="Poppins" w:cs="Poppins"/>
          <w:sz w:val="20"/>
          <w:szCs w:val="20"/>
          <w:lang w:val="en-US"/>
        </w:rPr>
        <w:t xml:space="preserve"> and</w:t>
      </w:r>
      <w:r w:rsidR="00ED3E58" w:rsidRPr="004E0CF7">
        <w:rPr>
          <w:rFonts w:ascii="Poppins" w:eastAsia="Times New Roman" w:hAnsi="Poppins" w:cs="Poppins"/>
          <w:sz w:val="20"/>
          <w:szCs w:val="20"/>
          <w:lang w:val="en-US"/>
        </w:rPr>
        <w:t xml:space="preserve"> activities, the data group will work on the development of the monitoring framework for TEP. The monitoring framework will cover indicators at outcome (pillar), intermediate outcome (</w:t>
      </w:r>
      <w:proofErr w:type="spellStart"/>
      <w:r w:rsidR="00ED3E58" w:rsidRPr="004E0CF7">
        <w:rPr>
          <w:rFonts w:ascii="Poppins" w:eastAsia="Times New Roman" w:hAnsi="Poppins" w:cs="Poppins"/>
          <w:sz w:val="20"/>
          <w:szCs w:val="20"/>
          <w:lang w:val="en-US"/>
        </w:rPr>
        <w:t>programmes</w:t>
      </w:r>
      <w:proofErr w:type="spellEnd"/>
      <w:r w:rsidR="00ED3E58" w:rsidRPr="004E0CF7">
        <w:rPr>
          <w:rFonts w:ascii="Poppins" w:eastAsia="Times New Roman" w:hAnsi="Poppins" w:cs="Poppins"/>
          <w:sz w:val="20"/>
          <w:szCs w:val="20"/>
          <w:lang w:val="en-US"/>
        </w:rPr>
        <w:t>) and output (activity) level, which will be specific, measurable, achievable and time-bound (SMART). The indicators will include both humanitarian and development interventions and ensure close collaboration with cluster members and ECW to include the</w:t>
      </w:r>
      <w:r w:rsidR="00E945CD" w:rsidRPr="004E0CF7">
        <w:rPr>
          <w:rFonts w:ascii="Poppins" w:eastAsia="Times New Roman" w:hAnsi="Poppins" w:cs="Poppins"/>
          <w:sz w:val="20"/>
          <w:szCs w:val="20"/>
          <w:lang w:val="en-US"/>
        </w:rPr>
        <w:t xml:space="preserve"> Humanitarian Response Plan</w:t>
      </w:r>
      <w:r w:rsidR="00ED3E58" w:rsidRPr="004E0CF7">
        <w:rPr>
          <w:rFonts w:ascii="Poppins" w:eastAsia="Times New Roman" w:hAnsi="Poppins" w:cs="Poppins"/>
          <w:sz w:val="20"/>
          <w:szCs w:val="20"/>
          <w:lang w:val="en-US"/>
        </w:rPr>
        <w:t xml:space="preserve"> </w:t>
      </w:r>
      <w:r w:rsidR="00E945CD" w:rsidRPr="004E0CF7">
        <w:rPr>
          <w:rFonts w:ascii="Poppins" w:eastAsia="Times New Roman" w:hAnsi="Poppins" w:cs="Poppins"/>
          <w:sz w:val="20"/>
          <w:szCs w:val="20"/>
          <w:lang w:val="en-US"/>
        </w:rPr>
        <w:t>(</w:t>
      </w:r>
      <w:r w:rsidR="00ED3E58" w:rsidRPr="004E0CF7">
        <w:rPr>
          <w:rFonts w:ascii="Poppins" w:eastAsia="Times New Roman" w:hAnsi="Poppins" w:cs="Poppins"/>
          <w:sz w:val="20"/>
          <w:szCs w:val="20"/>
          <w:lang w:val="en-US"/>
        </w:rPr>
        <w:t>HRP</w:t>
      </w:r>
      <w:r w:rsidR="00E945CD" w:rsidRPr="004E0CF7">
        <w:rPr>
          <w:rFonts w:ascii="Poppins" w:eastAsia="Times New Roman" w:hAnsi="Poppins" w:cs="Poppins"/>
          <w:sz w:val="20"/>
          <w:szCs w:val="20"/>
          <w:lang w:val="en-US"/>
        </w:rPr>
        <w:t>)</w:t>
      </w:r>
      <w:r w:rsidR="00ED3E58" w:rsidRPr="004E0CF7">
        <w:rPr>
          <w:rFonts w:ascii="Poppins" w:eastAsia="Times New Roman" w:hAnsi="Poppins" w:cs="Poppins"/>
          <w:sz w:val="20"/>
          <w:szCs w:val="20"/>
          <w:lang w:val="en-US"/>
        </w:rPr>
        <w:t xml:space="preserve"> indicators and common </w:t>
      </w:r>
      <w:r w:rsidR="00E945CD" w:rsidRPr="004E0CF7">
        <w:rPr>
          <w:rFonts w:ascii="Poppins" w:eastAsia="Times New Roman" w:hAnsi="Poppins" w:cs="Poppins"/>
          <w:sz w:val="20"/>
          <w:szCs w:val="20"/>
          <w:lang w:val="en-US"/>
        </w:rPr>
        <w:t xml:space="preserve">Multi Year Resilience </w:t>
      </w:r>
      <w:proofErr w:type="spellStart"/>
      <w:r w:rsidR="00E945CD" w:rsidRPr="004E0CF7">
        <w:rPr>
          <w:rFonts w:ascii="Poppins" w:eastAsia="Times New Roman" w:hAnsi="Poppins" w:cs="Poppins"/>
          <w:sz w:val="20"/>
          <w:szCs w:val="20"/>
          <w:lang w:val="en-US"/>
        </w:rPr>
        <w:t>Programme</w:t>
      </w:r>
      <w:proofErr w:type="spellEnd"/>
      <w:r w:rsidR="00E945CD" w:rsidRPr="004E0CF7">
        <w:rPr>
          <w:rFonts w:ascii="Poppins" w:eastAsia="Times New Roman" w:hAnsi="Poppins" w:cs="Poppins"/>
          <w:sz w:val="20"/>
          <w:szCs w:val="20"/>
          <w:lang w:val="en-US"/>
        </w:rPr>
        <w:t> (</w:t>
      </w:r>
      <w:proofErr w:type="gramStart"/>
      <w:r w:rsidR="00E945CD" w:rsidRPr="004E0CF7">
        <w:rPr>
          <w:rFonts w:ascii="Poppins" w:eastAsia="Times New Roman" w:hAnsi="Poppins" w:cs="Poppins"/>
          <w:sz w:val="20"/>
          <w:szCs w:val="20"/>
          <w:lang w:val="en-US"/>
        </w:rPr>
        <w:t xml:space="preserve">MYRP) </w:t>
      </w:r>
      <w:r w:rsidR="00ED3E58" w:rsidRPr="004E0CF7">
        <w:rPr>
          <w:rFonts w:ascii="Poppins" w:eastAsia="Times New Roman" w:hAnsi="Poppins" w:cs="Poppins"/>
          <w:sz w:val="20"/>
          <w:szCs w:val="20"/>
          <w:lang w:val="en-US"/>
        </w:rPr>
        <w:t xml:space="preserve"> indicators</w:t>
      </w:r>
      <w:proofErr w:type="gramEnd"/>
      <w:r w:rsidR="00ED3E58" w:rsidRPr="004E0CF7">
        <w:rPr>
          <w:rFonts w:ascii="Poppins" w:eastAsia="Times New Roman" w:hAnsi="Poppins" w:cs="Poppins"/>
          <w:sz w:val="20"/>
          <w:szCs w:val="20"/>
          <w:lang w:val="en-US"/>
        </w:rPr>
        <w:t xml:space="preserve"> into the monitoring framework where relevant.</w:t>
      </w:r>
    </w:p>
    <w:p w14:paraId="7F2C29B6" w14:textId="77777777" w:rsidR="00ED3E58" w:rsidRPr="004E0CF7" w:rsidRDefault="00ED3E58" w:rsidP="00ED3E58">
      <w:pPr>
        <w:rPr>
          <w:rFonts w:ascii="Poppins" w:eastAsia="Times New Roman" w:hAnsi="Poppins" w:cs="Poppins"/>
          <w:sz w:val="20"/>
          <w:szCs w:val="20"/>
          <w:lang w:val="en-US"/>
        </w:rPr>
      </w:pPr>
    </w:p>
    <w:p w14:paraId="4594AB93" w14:textId="0ED7902C" w:rsidR="00ED3E58" w:rsidRPr="004E0CF7" w:rsidRDefault="00ED3E58" w:rsidP="00ED3E58">
      <w:pPr>
        <w:rPr>
          <w:rFonts w:ascii="Poppins" w:eastAsia="Times New Roman" w:hAnsi="Poppins" w:cs="Poppins"/>
          <w:sz w:val="20"/>
          <w:szCs w:val="20"/>
          <w:lang w:val="en-US"/>
        </w:rPr>
      </w:pPr>
      <w:r w:rsidRPr="004E0CF7">
        <w:rPr>
          <w:rFonts w:ascii="Poppins" w:eastAsia="Times New Roman" w:hAnsi="Poppins" w:cs="Poppins"/>
          <w:sz w:val="20"/>
          <w:szCs w:val="20"/>
          <w:lang w:val="en-US"/>
        </w:rPr>
        <w:t xml:space="preserve">The data </w:t>
      </w:r>
      <w:r w:rsidR="00E945CD" w:rsidRPr="004E0CF7">
        <w:rPr>
          <w:rFonts w:ascii="Poppins" w:eastAsia="Times New Roman" w:hAnsi="Poppins" w:cs="Poppins"/>
          <w:sz w:val="20"/>
          <w:szCs w:val="20"/>
          <w:lang w:val="en-US"/>
        </w:rPr>
        <w:t xml:space="preserve">working </w:t>
      </w:r>
      <w:r w:rsidRPr="004E0CF7">
        <w:rPr>
          <w:rFonts w:ascii="Poppins" w:eastAsia="Times New Roman" w:hAnsi="Poppins" w:cs="Poppins"/>
          <w:sz w:val="20"/>
          <w:szCs w:val="20"/>
          <w:lang w:val="en-US"/>
        </w:rPr>
        <w:t xml:space="preserve">group </w:t>
      </w:r>
      <w:r w:rsidR="007B73DA" w:rsidRPr="004E0CF7">
        <w:rPr>
          <w:rFonts w:ascii="Poppins" w:eastAsia="Times New Roman" w:hAnsi="Poppins" w:cs="Poppins"/>
          <w:sz w:val="20"/>
          <w:szCs w:val="20"/>
          <w:lang w:val="en-US"/>
        </w:rPr>
        <w:t xml:space="preserve">has been formed to contribute to the MEL and based on the finalized pillar outcomes, </w:t>
      </w:r>
      <w:proofErr w:type="spellStart"/>
      <w:r w:rsidR="007B73DA" w:rsidRPr="004E0CF7">
        <w:rPr>
          <w:rFonts w:ascii="Poppins" w:eastAsia="Times New Roman" w:hAnsi="Poppins" w:cs="Poppins"/>
          <w:sz w:val="20"/>
          <w:szCs w:val="20"/>
          <w:lang w:val="en-US"/>
        </w:rPr>
        <w:t>programmes</w:t>
      </w:r>
      <w:proofErr w:type="spellEnd"/>
      <w:r w:rsidR="007B73DA" w:rsidRPr="004E0CF7">
        <w:rPr>
          <w:rFonts w:ascii="Poppins" w:eastAsia="Times New Roman" w:hAnsi="Poppins" w:cs="Poppins"/>
          <w:sz w:val="20"/>
          <w:szCs w:val="20"/>
          <w:lang w:val="en-US"/>
        </w:rPr>
        <w:t xml:space="preserve">, and activities, this data group will work on the development of the monitoring framework for </w:t>
      </w:r>
      <w:proofErr w:type="spellStart"/>
      <w:r w:rsidR="007B73DA" w:rsidRPr="004E0CF7">
        <w:rPr>
          <w:rFonts w:ascii="Poppins" w:eastAsia="Times New Roman" w:hAnsi="Poppins" w:cs="Poppins"/>
          <w:sz w:val="20"/>
          <w:szCs w:val="20"/>
          <w:lang w:val="en-US"/>
        </w:rPr>
        <w:t>TEPand</w:t>
      </w:r>
      <w:proofErr w:type="spellEnd"/>
      <w:r w:rsidR="007B73DA" w:rsidRPr="004E0CF7">
        <w:rPr>
          <w:rFonts w:ascii="Poppins" w:eastAsia="Times New Roman" w:hAnsi="Poppins" w:cs="Poppins"/>
          <w:sz w:val="20"/>
          <w:szCs w:val="20"/>
          <w:lang w:val="en-US"/>
        </w:rPr>
        <w:t xml:space="preserve"> </w:t>
      </w:r>
      <w:r w:rsidRPr="004E0CF7">
        <w:rPr>
          <w:rFonts w:ascii="Poppins" w:eastAsia="Times New Roman" w:hAnsi="Poppins" w:cs="Poppins"/>
          <w:sz w:val="20"/>
          <w:szCs w:val="20"/>
          <w:lang w:val="en-US"/>
        </w:rPr>
        <w:t xml:space="preserve">then present to Core TEP group and LEG for feedback and endorsement.   The TEP M&amp;E will be guided by the following </w:t>
      </w:r>
      <w:proofErr w:type="gramStart"/>
      <w:r w:rsidRPr="004E0CF7">
        <w:rPr>
          <w:rFonts w:ascii="Poppins" w:eastAsia="Times New Roman" w:hAnsi="Poppins" w:cs="Poppins"/>
          <w:sz w:val="20"/>
          <w:szCs w:val="20"/>
          <w:lang w:val="en-US"/>
        </w:rPr>
        <w:t>principles;</w:t>
      </w:r>
      <w:proofErr w:type="gramEnd"/>
      <w:r w:rsidRPr="004E0CF7">
        <w:rPr>
          <w:rFonts w:ascii="Poppins" w:eastAsia="Times New Roman" w:hAnsi="Poppins" w:cs="Poppins"/>
          <w:sz w:val="20"/>
          <w:szCs w:val="20"/>
          <w:lang w:val="en-US"/>
        </w:rPr>
        <w:t xml:space="preserve"> Feasibility</w:t>
      </w:r>
      <w:r w:rsidR="00062C8E" w:rsidRPr="004E0CF7">
        <w:rPr>
          <w:rFonts w:ascii="Poppins" w:eastAsia="Times New Roman" w:hAnsi="Poppins" w:cs="Poppins"/>
          <w:sz w:val="20"/>
          <w:szCs w:val="20"/>
          <w:lang w:val="en-US"/>
        </w:rPr>
        <w:t>;</w:t>
      </w:r>
      <w:r w:rsidRPr="004E0CF7">
        <w:rPr>
          <w:rFonts w:ascii="Poppins" w:eastAsia="Times New Roman" w:hAnsi="Poppins" w:cs="Poppins"/>
          <w:sz w:val="20"/>
          <w:szCs w:val="20"/>
          <w:lang w:val="en-US"/>
        </w:rPr>
        <w:t xml:space="preserve"> Strategic</w:t>
      </w:r>
      <w:r w:rsidR="00062C8E" w:rsidRPr="004E0CF7">
        <w:rPr>
          <w:rFonts w:ascii="Poppins" w:eastAsia="Times New Roman" w:hAnsi="Poppins" w:cs="Poppins"/>
          <w:sz w:val="20"/>
          <w:szCs w:val="20"/>
          <w:lang w:val="en-US"/>
        </w:rPr>
        <w:t>;</w:t>
      </w:r>
      <w:r w:rsidRPr="004E0CF7">
        <w:rPr>
          <w:rFonts w:ascii="Poppins" w:eastAsia="Times New Roman" w:hAnsi="Poppins" w:cs="Poppins"/>
          <w:sz w:val="20"/>
          <w:szCs w:val="20"/>
          <w:lang w:val="en-US"/>
        </w:rPr>
        <w:t xml:space="preserve"> Partnership</w:t>
      </w:r>
      <w:r w:rsidR="00062C8E" w:rsidRPr="004E0CF7">
        <w:rPr>
          <w:rFonts w:ascii="Poppins" w:eastAsia="Times New Roman" w:hAnsi="Poppins" w:cs="Poppins"/>
          <w:sz w:val="20"/>
          <w:szCs w:val="20"/>
          <w:lang w:val="en-US"/>
        </w:rPr>
        <w:t>;</w:t>
      </w:r>
      <w:r w:rsidRPr="004E0CF7">
        <w:rPr>
          <w:rFonts w:ascii="Poppins" w:eastAsia="Times New Roman" w:hAnsi="Poppins" w:cs="Poppins"/>
          <w:sz w:val="20"/>
          <w:szCs w:val="20"/>
          <w:lang w:val="en-US"/>
        </w:rPr>
        <w:t xml:space="preserve"> Mutual accountability; Transparency; and Commitment to global agenda.  </w:t>
      </w:r>
    </w:p>
    <w:p w14:paraId="13307D16" w14:textId="77777777" w:rsidR="00ED3E58" w:rsidRDefault="00ED3E58" w:rsidP="00BD7B00">
      <w:pPr>
        <w:spacing w:line="250" w:lineRule="auto"/>
        <w:ind w:left="34" w:right="24" w:hanging="10"/>
        <w:jc w:val="both"/>
        <w:rPr>
          <w:rFonts w:ascii="Calibri" w:eastAsia="Calibri" w:hAnsi="Calibri" w:cs="Calibri"/>
          <w:color w:val="222222"/>
        </w:rPr>
      </w:pPr>
    </w:p>
    <w:p w14:paraId="671FD5E8" w14:textId="77777777" w:rsidR="00C91D52" w:rsidRDefault="00C91D52" w:rsidP="00BD7B00">
      <w:pPr>
        <w:spacing w:line="250" w:lineRule="auto"/>
        <w:ind w:left="34" w:right="24" w:hanging="10"/>
        <w:jc w:val="both"/>
        <w:rPr>
          <w:rFonts w:ascii="Calibri" w:eastAsia="Calibri" w:hAnsi="Calibri" w:cs="Calibri"/>
          <w:color w:val="222222"/>
        </w:rPr>
      </w:pPr>
    </w:p>
    <w:p w14:paraId="76415ED6" w14:textId="076E7111" w:rsidR="00911A9A" w:rsidRPr="00C91D52" w:rsidRDefault="00911A9A" w:rsidP="00DE2A04">
      <w:pPr>
        <w:pStyle w:val="ListParagraph"/>
        <w:numPr>
          <w:ilvl w:val="0"/>
          <w:numId w:val="16"/>
        </w:numPr>
        <w:rPr>
          <w:rFonts w:ascii="Bebas Neue" w:eastAsia="Bebas Neue" w:hAnsi="Bebas Neue" w:cs="Bebas Neue"/>
          <w:color w:val="2EAB5E"/>
          <w:sz w:val="32"/>
          <w:szCs w:val="32"/>
        </w:rPr>
      </w:pPr>
      <w:r w:rsidRPr="00C91D52">
        <w:rPr>
          <w:rFonts w:ascii="Bebas Neue" w:eastAsia="Bebas Neue" w:hAnsi="Bebas Neue" w:cs="Bebas Neue"/>
          <w:color w:val="2EAB5E"/>
          <w:sz w:val="32"/>
          <w:szCs w:val="32"/>
        </w:rPr>
        <w:t>Scope of work</w:t>
      </w:r>
      <w:r w:rsidR="00F87E36">
        <w:rPr>
          <w:rFonts w:ascii="Bebas Neue" w:eastAsia="Bebas Neue" w:hAnsi="Bebas Neue" w:cs="Bebas Neue"/>
          <w:color w:val="2EAB5E"/>
          <w:sz w:val="32"/>
          <w:szCs w:val="32"/>
        </w:rPr>
        <w:t xml:space="preserve"> and methodology</w:t>
      </w:r>
    </w:p>
    <w:p w14:paraId="560B6871" w14:textId="77777777" w:rsidR="00691BAC" w:rsidRPr="00696DDA" w:rsidRDefault="00691BAC" w:rsidP="00E41DD3">
      <w:pPr>
        <w:spacing w:line="240" w:lineRule="auto"/>
        <w:jc w:val="both"/>
        <w:rPr>
          <w:rFonts w:ascii="Poppins" w:eastAsia="Times New Roman" w:hAnsi="Poppins" w:cs="Poppins"/>
          <w:sz w:val="20"/>
          <w:szCs w:val="20"/>
          <w:lang w:val="en-US"/>
        </w:rPr>
      </w:pPr>
    </w:p>
    <w:p w14:paraId="26D9B880" w14:textId="37F9B386" w:rsidR="00354D89" w:rsidRPr="00696DDA" w:rsidRDefault="005756A9" w:rsidP="00696DDA">
      <w:pPr>
        <w:spacing w:line="240" w:lineRule="auto"/>
        <w:rPr>
          <w:rFonts w:ascii="Poppins" w:eastAsia="Times New Roman" w:hAnsi="Poppins" w:cs="Poppins"/>
          <w:sz w:val="20"/>
          <w:szCs w:val="20"/>
          <w:lang w:val="en-US"/>
        </w:rPr>
      </w:pPr>
      <w:r w:rsidRPr="00696DDA">
        <w:rPr>
          <w:rFonts w:ascii="Poppins" w:eastAsia="Times New Roman" w:hAnsi="Poppins" w:cs="Poppins"/>
          <w:sz w:val="20"/>
          <w:szCs w:val="20"/>
          <w:lang w:val="en-US"/>
        </w:rPr>
        <w:t xml:space="preserve">The purpose of the request is to </w:t>
      </w:r>
      <w:r w:rsidR="00FB1FE0" w:rsidRPr="00696DDA">
        <w:rPr>
          <w:rFonts w:ascii="Poppins" w:eastAsia="Times New Roman" w:hAnsi="Poppins" w:cs="Poppins"/>
          <w:sz w:val="20"/>
          <w:szCs w:val="20"/>
          <w:lang w:val="en-US"/>
        </w:rPr>
        <w:t>provide</w:t>
      </w:r>
      <w:r w:rsidR="0009060B" w:rsidRPr="00696DDA">
        <w:rPr>
          <w:rFonts w:ascii="Poppins" w:eastAsia="Times New Roman" w:hAnsi="Poppins" w:cs="Poppins"/>
          <w:sz w:val="20"/>
          <w:szCs w:val="20"/>
          <w:lang w:val="en-US"/>
        </w:rPr>
        <w:t xml:space="preserve"> </w:t>
      </w:r>
      <w:r w:rsidR="00FB1FE0" w:rsidRPr="00696DDA">
        <w:rPr>
          <w:rFonts w:ascii="Poppins" w:eastAsia="Times New Roman" w:hAnsi="Poppins" w:cs="Poppins"/>
          <w:sz w:val="20"/>
          <w:szCs w:val="20"/>
          <w:lang w:val="en-US"/>
        </w:rPr>
        <w:t>t</w:t>
      </w:r>
      <w:r w:rsidR="00BF376B" w:rsidRPr="00696DDA">
        <w:rPr>
          <w:rFonts w:ascii="Poppins" w:eastAsia="Times New Roman" w:hAnsi="Poppins" w:cs="Poppins"/>
          <w:sz w:val="20"/>
          <w:szCs w:val="20"/>
          <w:lang w:val="en-US"/>
        </w:rPr>
        <w:t xml:space="preserve">echnical </w:t>
      </w:r>
      <w:r w:rsidR="00004245" w:rsidRPr="00696DDA">
        <w:rPr>
          <w:rFonts w:ascii="Poppins" w:eastAsia="Times New Roman" w:hAnsi="Poppins" w:cs="Poppins"/>
          <w:sz w:val="20"/>
          <w:szCs w:val="20"/>
          <w:lang w:val="en-US"/>
        </w:rPr>
        <w:t>support</w:t>
      </w:r>
      <w:r w:rsidR="00FB1FE0" w:rsidRPr="00696DDA">
        <w:rPr>
          <w:rFonts w:ascii="Poppins" w:eastAsia="Times New Roman" w:hAnsi="Poppins" w:cs="Poppins"/>
          <w:sz w:val="20"/>
          <w:szCs w:val="20"/>
          <w:lang w:val="en-US"/>
        </w:rPr>
        <w:t xml:space="preserve"> and review for </w:t>
      </w:r>
      <w:r w:rsidR="00F637F1" w:rsidRPr="00696DDA">
        <w:rPr>
          <w:rFonts w:ascii="Poppins" w:eastAsia="Times New Roman" w:hAnsi="Poppins" w:cs="Poppins"/>
          <w:sz w:val="20"/>
          <w:szCs w:val="20"/>
          <w:lang w:val="en-US"/>
        </w:rPr>
        <w:t>the</w:t>
      </w:r>
      <w:r w:rsidR="00FB1FE0" w:rsidRPr="00696DDA">
        <w:rPr>
          <w:rFonts w:ascii="Poppins" w:eastAsia="Times New Roman" w:hAnsi="Poppins" w:cs="Poppins"/>
          <w:sz w:val="20"/>
          <w:szCs w:val="20"/>
          <w:lang w:val="en-US"/>
        </w:rPr>
        <w:t xml:space="preserve"> Sudan</w:t>
      </w:r>
      <w:r w:rsidR="00F637F1" w:rsidRPr="00696DDA">
        <w:rPr>
          <w:rFonts w:ascii="Poppins" w:eastAsia="Times New Roman" w:hAnsi="Poppins" w:cs="Poppins"/>
          <w:sz w:val="20"/>
          <w:szCs w:val="20"/>
          <w:lang w:val="en-US"/>
        </w:rPr>
        <w:t xml:space="preserve"> TEP </w:t>
      </w:r>
      <w:proofErr w:type="spellStart"/>
      <w:r w:rsidR="00F637F1" w:rsidRPr="00696DDA">
        <w:rPr>
          <w:rFonts w:ascii="Poppins" w:eastAsia="Times New Roman" w:hAnsi="Poppins" w:cs="Poppins"/>
          <w:sz w:val="20"/>
          <w:szCs w:val="20"/>
          <w:lang w:val="en-US"/>
        </w:rPr>
        <w:t>ToC</w:t>
      </w:r>
      <w:proofErr w:type="spellEnd"/>
      <w:r w:rsidR="00F637F1" w:rsidRPr="00696DDA">
        <w:rPr>
          <w:rFonts w:ascii="Poppins" w:eastAsia="Times New Roman" w:hAnsi="Poppins" w:cs="Poppins"/>
          <w:sz w:val="20"/>
          <w:szCs w:val="20"/>
          <w:lang w:val="en-US"/>
        </w:rPr>
        <w:t xml:space="preserve"> and MEL Framework</w:t>
      </w:r>
      <w:r w:rsidR="00FB1FE0" w:rsidRPr="00696DDA">
        <w:rPr>
          <w:rFonts w:ascii="Poppins" w:eastAsia="Times New Roman" w:hAnsi="Poppins" w:cs="Poppins"/>
          <w:sz w:val="20"/>
          <w:szCs w:val="20"/>
          <w:lang w:val="en-US"/>
        </w:rPr>
        <w:t xml:space="preserve"> through the following core activities</w:t>
      </w:r>
      <w:r w:rsidR="005C2D06" w:rsidRPr="00696DDA">
        <w:rPr>
          <w:rFonts w:ascii="Poppins" w:eastAsia="Times New Roman" w:hAnsi="Poppins" w:cs="Poppins"/>
          <w:sz w:val="20"/>
          <w:szCs w:val="20"/>
          <w:lang w:val="en-US"/>
        </w:rPr>
        <w:t xml:space="preserve">, framed around two technical support components for the TEP- 1) </w:t>
      </w:r>
      <w:proofErr w:type="spellStart"/>
      <w:r w:rsidR="005C2D06" w:rsidRPr="00696DDA">
        <w:rPr>
          <w:rFonts w:ascii="Poppins" w:eastAsia="Times New Roman" w:hAnsi="Poppins" w:cs="Poppins"/>
          <w:sz w:val="20"/>
          <w:szCs w:val="20"/>
          <w:lang w:val="en-US"/>
        </w:rPr>
        <w:t>ToC</w:t>
      </w:r>
      <w:proofErr w:type="spellEnd"/>
      <w:r w:rsidR="005C2D06" w:rsidRPr="00696DDA">
        <w:rPr>
          <w:rFonts w:ascii="Poppins" w:eastAsia="Times New Roman" w:hAnsi="Poppins" w:cs="Poppins"/>
          <w:sz w:val="20"/>
          <w:szCs w:val="20"/>
          <w:lang w:val="en-US"/>
        </w:rPr>
        <w:t xml:space="preserve"> development and 2) MEL Framework development </w:t>
      </w:r>
    </w:p>
    <w:p w14:paraId="7A493343" w14:textId="77777777" w:rsidR="00F13BCC" w:rsidRPr="00696DDA" w:rsidRDefault="00F13BCC" w:rsidP="00BF376B">
      <w:pPr>
        <w:spacing w:line="240" w:lineRule="auto"/>
        <w:rPr>
          <w:rFonts w:ascii="Poppins" w:eastAsia="Times New Roman" w:hAnsi="Poppins" w:cs="Poppins"/>
          <w:b/>
          <w:bCs/>
          <w:sz w:val="20"/>
          <w:szCs w:val="20"/>
          <w:lang w:val="en-US"/>
        </w:rPr>
      </w:pPr>
    </w:p>
    <w:p w14:paraId="3C4EBFEF" w14:textId="5C1624DB" w:rsidR="00354D89" w:rsidRPr="00696DDA" w:rsidRDefault="00C7340D" w:rsidP="00F13BCC">
      <w:pPr>
        <w:spacing w:line="240" w:lineRule="auto"/>
        <w:rPr>
          <w:rFonts w:ascii="Poppins" w:eastAsia="Times New Roman" w:hAnsi="Poppins" w:cs="Poppins"/>
          <w:b/>
          <w:bCs/>
          <w:sz w:val="20"/>
          <w:szCs w:val="20"/>
          <w:lang w:val="en-US"/>
        </w:rPr>
      </w:pPr>
      <w:r w:rsidRPr="00696DDA">
        <w:rPr>
          <w:rFonts w:ascii="Poppins" w:eastAsia="Times New Roman" w:hAnsi="Poppins" w:cs="Poppins"/>
          <w:b/>
          <w:bCs/>
          <w:sz w:val="20"/>
          <w:szCs w:val="20"/>
          <w:lang w:val="en-US"/>
        </w:rPr>
        <w:lastRenderedPageBreak/>
        <w:t>1.</w:t>
      </w:r>
      <w:r w:rsidR="00F13BCC" w:rsidRPr="00696DDA">
        <w:rPr>
          <w:rFonts w:ascii="Poppins" w:eastAsia="Times New Roman" w:hAnsi="Poppins" w:cs="Poppins"/>
          <w:b/>
          <w:bCs/>
          <w:sz w:val="20"/>
          <w:szCs w:val="20"/>
          <w:lang w:val="en-US"/>
        </w:rPr>
        <w:t>Technical review of the Sudan draft TEP theory of change</w:t>
      </w:r>
      <w:r w:rsidR="00FB1FE0" w:rsidRPr="00696DDA">
        <w:rPr>
          <w:rFonts w:ascii="Poppins" w:eastAsia="Times New Roman" w:hAnsi="Poppins" w:cs="Poppins"/>
          <w:b/>
          <w:bCs/>
          <w:sz w:val="20"/>
          <w:szCs w:val="20"/>
          <w:lang w:val="en-US"/>
        </w:rPr>
        <w:t xml:space="preserve">: </w:t>
      </w:r>
    </w:p>
    <w:p w14:paraId="3D710F54" w14:textId="5CA720EA" w:rsidR="00BF376B" w:rsidRPr="00696DDA" w:rsidRDefault="00BF376B" w:rsidP="00DE2A04">
      <w:pPr>
        <w:pStyle w:val="ListParagraph"/>
        <w:numPr>
          <w:ilvl w:val="0"/>
          <w:numId w:val="17"/>
        </w:numPr>
        <w:spacing w:line="240" w:lineRule="auto"/>
        <w:rPr>
          <w:rFonts w:ascii="Poppins" w:eastAsia="Times New Roman" w:hAnsi="Poppins" w:cs="Poppins"/>
          <w:sz w:val="20"/>
          <w:szCs w:val="20"/>
          <w:lang w:val="en-US"/>
        </w:rPr>
      </w:pPr>
      <w:proofErr w:type="spellStart"/>
      <w:r w:rsidRPr="00696DDA">
        <w:rPr>
          <w:rFonts w:ascii="Poppins" w:eastAsia="Times New Roman" w:hAnsi="Poppins" w:cs="Poppins"/>
          <w:sz w:val="20"/>
          <w:szCs w:val="20"/>
          <w:lang w:val="en-US"/>
        </w:rPr>
        <w:t>ToC</w:t>
      </w:r>
      <w:proofErr w:type="spellEnd"/>
      <w:r w:rsidRPr="00696DDA">
        <w:rPr>
          <w:rFonts w:ascii="Poppins" w:eastAsia="Times New Roman" w:hAnsi="Poppins" w:cs="Poppins"/>
          <w:sz w:val="20"/>
          <w:szCs w:val="20"/>
          <w:lang w:val="en-US"/>
        </w:rPr>
        <w:t xml:space="preserve"> Review – Technical and Evidence Review (11-13 days total) </w:t>
      </w:r>
    </w:p>
    <w:p w14:paraId="3565D100" w14:textId="54F319C1" w:rsidR="00BF376B" w:rsidRPr="00696DDA" w:rsidRDefault="005C382E" w:rsidP="00DE2A04">
      <w:pPr>
        <w:pStyle w:val="ListParagraph"/>
        <w:numPr>
          <w:ilvl w:val="1"/>
          <w:numId w:val="17"/>
        </w:numPr>
        <w:spacing w:line="240" w:lineRule="auto"/>
        <w:rPr>
          <w:rFonts w:ascii="Poppins" w:eastAsia="Times New Roman" w:hAnsi="Poppins" w:cs="Poppins"/>
          <w:sz w:val="20"/>
          <w:szCs w:val="20"/>
          <w:lang w:val="en-US"/>
        </w:rPr>
      </w:pPr>
      <w:r>
        <w:rPr>
          <w:rFonts w:ascii="Poppins" w:eastAsia="Times New Roman" w:hAnsi="Poppins" w:cs="Poppins"/>
          <w:sz w:val="20"/>
          <w:szCs w:val="20"/>
          <w:lang w:val="en-US"/>
        </w:rPr>
        <w:t>4</w:t>
      </w:r>
      <w:r w:rsidR="00BF376B" w:rsidRPr="00696DDA">
        <w:rPr>
          <w:rFonts w:ascii="Poppins" w:eastAsia="Times New Roman" w:hAnsi="Poppins" w:cs="Poppins"/>
          <w:sz w:val="20"/>
          <w:szCs w:val="20"/>
          <w:lang w:val="en-US"/>
        </w:rPr>
        <w:t xml:space="preserve"> days of review of </w:t>
      </w:r>
      <w:proofErr w:type="spellStart"/>
      <w:r w:rsidR="00BF376B" w:rsidRPr="00696DDA">
        <w:rPr>
          <w:rFonts w:ascii="Poppins" w:eastAsia="Times New Roman" w:hAnsi="Poppins" w:cs="Poppins"/>
          <w:sz w:val="20"/>
          <w:szCs w:val="20"/>
          <w:lang w:val="en-US"/>
        </w:rPr>
        <w:t>ToC</w:t>
      </w:r>
      <w:proofErr w:type="spellEnd"/>
      <w:r w:rsidR="00BF376B" w:rsidRPr="00696DDA">
        <w:rPr>
          <w:rFonts w:ascii="Poppins" w:eastAsia="Times New Roman" w:hAnsi="Poppins" w:cs="Poppins"/>
          <w:sz w:val="20"/>
          <w:szCs w:val="20"/>
          <w:lang w:val="en-US"/>
        </w:rPr>
        <w:t xml:space="preserve"> including: </w:t>
      </w:r>
    </w:p>
    <w:p w14:paraId="1E0FAB6B" w14:textId="408AE1F1" w:rsidR="00BF376B" w:rsidRPr="00696DDA" w:rsidRDefault="00BF376B" w:rsidP="000412B4">
      <w:pPr>
        <w:numPr>
          <w:ilvl w:val="2"/>
          <w:numId w:val="17"/>
        </w:numPr>
        <w:spacing w:line="240" w:lineRule="auto"/>
        <w:rPr>
          <w:rFonts w:ascii="Poppins" w:eastAsia="Times New Roman" w:hAnsi="Poppins" w:cs="Poppins"/>
          <w:sz w:val="20"/>
          <w:szCs w:val="20"/>
          <w:lang w:val="en-US"/>
        </w:rPr>
      </w:pPr>
      <w:r w:rsidRPr="00696DDA">
        <w:rPr>
          <w:rFonts w:ascii="Poppins" w:eastAsia="Times New Roman" w:hAnsi="Poppins" w:cs="Poppins"/>
          <w:sz w:val="20"/>
          <w:szCs w:val="20"/>
          <w:lang w:val="en-US"/>
        </w:rPr>
        <w:t>Review of logic</w:t>
      </w:r>
      <w:r w:rsidR="004E1A15" w:rsidRPr="00696DDA">
        <w:rPr>
          <w:rFonts w:ascii="Poppins" w:eastAsia="Times New Roman" w:hAnsi="Poppins" w:cs="Poppins"/>
          <w:sz w:val="20"/>
          <w:szCs w:val="20"/>
          <w:lang w:val="en-US"/>
        </w:rPr>
        <w:t xml:space="preserve">al framework </w:t>
      </w:r>
      <w:r w:rsidR="00C575DD" w:rsidRPr="00696DDA">
        <w:rPr>
          <w:rFonts w:ascii="Poppins" w:eastAsia="Times New Roman" w:hAnsi="Poppins" w:cs="Poppins"/>
          <w:sz w:val="20"/>
          <w:szCs w:val="20"/>
          <w:lang w:val="en-US"/>
        </w:rPr>
        <w:t>flow</w:t>
      </w:r>
      <w:r w:rsidR="005C382E">
        <w:rPr>
          <w:rFonts w:ascii="Poppins" w:eastAsia="Times New Roman" w:hAnsi="Poppins" w:cs="Poppins"/>
          <w:sz w:val="20"/>
          <w:szCs w:val="20"/>
          <w:lang w:val="en-US"/>
        </w:rPr>
        <w:t xml:space="preserve"> and language</w:t>
      </w:r>
      <w:r w:rsidRPr="00696DDA">
        <w:rPr>
          <w:rFonts w:ascii="Poppins" w:eastAsia="Times New Roman" w:hAnsi="Poppins" w:cs="Poppins"/>
          <w:sz w:val="20"/>
          <w:szCs w:val="20"/>
          <w:lang w:val="en-US"/>
        </w:rPr>
        <w:t xml:space="preserve"> </w:t>
      </w:r>
      <w:r w:rsidR="00FB1FE0" w:rsidRPr="00696DDA">
        <w:rPr>
          <w:rFonts w:ascii="Poppins" w:eastAsia="Times New Roman" w:hAnsi="Poppins" w:cs="Poppins"/>
          <w:sz w:val="20"/>
          <w:szCs w:val="20"/>
          <w:lang w:val="en-US"/>
        </w:rPr>
        <w:t>and recommendations for strengthening</w:t>
      </w:r>
    </w:p>
    <w:p w14:paraId="5A2FE71C" w14:textId="1FCE676B" w:rsidR="00BF376B" w:rsidRPr="00696DDA" w:rsidRDefault="00FB1FE0" w:rsidP="00D15E4A">
      <w:pPr>
        <w:spacing w:line="240" w:lineRule="auto"/>
        <w:ind w:left="2160"/>
        <w:rPr>
          <w:rFonts w:ascii="Poppins" w:eastAsia="Times New Roman" w:hAnsi="Poppins" w:cs="Poppins"/>
          <w:sz w:val="20"/>
          <w:szCs w:val="20"/>
          <w:lang w:val="en-US"/>
        </w:rPr>
      </w:pPr>
      <w:r w:rsidRPr="00696DDA">
        <w:rPr>
          <w:rFonts w:ascii="Poppins" w:eastAsia="Times New Roman" w:hAnsi="Poppins" w:cs="Poppins"/>
          <w:sz w:val="20"/>
          <w:szCs w:val="20"/>
          <w:lang w:val="en-US"/>
        </w:rPr>
        <w:t xml:space="preserve"> </w:t>
      </w:r>
    </w:p>
    <w:p w14:paraId="7AC202B2" w14:textId="04B403BD" w:rsidR="00BF376B" w:rsidRPr="00696DDA" w:rsidRDefault="005C382E" w:rsidP="000412B4">
      <w:pPr>
        <w:numPr>
          <w:ilvl w:val="2"/>
          <w:numId w:val="17"/>
        </w:numPr>
        <w:spacing w:line="240" w:lineRule="auto"/>
        <w:rPr>
          <w:rFonts w:ascii="Poppins" w:eastAsia="Times New Roman" w:hAnsi="Poppins" w:cs="Poppins"/>
          <w:sz w:val="20"/>
          <w:szCs w:val="20"/>
          <w:lang w:val="en-US"/>
        </w:rPr>
      </w:pPr>
      <w:r>
        <w:rPr>
          <w:rFonts w:ascii="Poppins" w:eastAsia="Times New Roman" w:hAnsi="Poppins" w:cs="Poppins"/>
          <w:sz w:val="20"/>
          <w:szCs w:val="20"/>
          <w:lang w:val="en-US"/>
        </w:rPr>
        <w:t xml:space="preserve">Review of the HRP 2025 and UNHCR refugee response and identify opportunities for their inclusion/alignment within the TEP </w:t>
      </w:r>
    </w:p>
    <w:p w14:paraId="7FEE6B95" w14:textId="7E9A90EA" w:rsidR="00BF376B" w:rsidRPr="00696DDA" w:rsidRDefault="00FB1FE0" w:rsidP="000412B4">
      <w:pPr>
        <w:numPr>
          <w:ilvl w:val="1"/>
          <w:numId w:val="17"/>
        </w:numPr>
        <w:spacing w:line="240" w:lineRule="auto"/>
        <w:rPr>
          <w:rFonts w:ascii="Poppins" w:eastAsia="Times New Roman" w:hAnsi="Poppins" w:cs="Poppins"/>
          <w:sz w:val="20"/>
          <w:szCs w:val="20"/>
          <w:lang w:val="en-US"/>
        </w:rPr>
      </w:pPr>
      <w:r w:rsidRPr="00696DDA">
        <w:rPr>
          <w:rFonts w:ascii="Poppins" w:eastAsia="Times New Roman" w:hAnsi="Poppins" w:cs="Poppins"/>
          <w:sz w:val="20"/>
          <w:szCs w:val="20"/>
          <w:lang w:val="en-US"/>
        </w:rPr>
        <w:t>F</w:t>
      </w:r>
      <w:r w:rsidR="00BF376B" w:rsidRPr="00696DDA">
        <w:rPr>
          <w:rFonts w:ascii="Poppins" w:eastAsia="Times New Roman" w:hAnsi="Poppins" w:cs="Poppins"/>
          <w:sz w:val="20"/>
          <w:szCs w:val="20"/>
          <w:lang w:val="en-US"/>
        </w:rPr>
        <w:t>eedback</w:t>
      </w:r>
      <w:r w:rsidRPr="00696DDA">
        <w:rPr>
          <w:rFonts w:ascii="Poppins" w:eastAsia="Times New Roman" w:hAnsi="Poppins" w:cs="Poppins"/>
          <w:sz w:val="20"/>
          <w:szCs w:val="20"/>
          <w:lang w:val="en-US"/>
        </w:rPr>
        <w:t xml:space="preserve"> provision to team leads</w:t>
      </w:r>
      <w:r w:rsidR="00BF376B" w:rsidRPr="00696DDA">
        <w:rPr>
          <w:rFonts w:ascii="Poppins" w:eastAsia="Times New Roman" w:hAnsi="Poppins" w:cs="Poppins"/>
          <w:sz w:val="20"/>
          <w:szCs w:val="20"/>
          <w:lang w:val="en-US"/>
        </w:rPr>
        <w:t xml:space="preserve"> on review</w:t>
      </w:r>
      <w:r w:rsidRPr="00696DDA">
        <w:rPr>
          <w:rFonts w:ascii="Poppins" w:eastAsia="Times New Roman" w:hAnsi="Poppins" w:cs="Poppins"/>
          <w:sz w:val="20"/>
          <w:szCs w:val="20"/>
          <w:lang w:val="en-US"/>
        </w:rPr>
        <w:t xml:space="preserve"> and recommendations (1 day</w:t>
      </w:r>
      <w:r w:rsidR="005C382E">
        <w:rPr>
          <w:rFonts w:ascii="Poppins" w:eastAsia="Times New Roman" w:hAnsi="Poppins" w:cs="Poppins"/>
          <w:sz w:val="20"/>
          <w:szCs w:val="20"/>
          <w:lang w:val="en-US"/>
        </w:rPr>
        <w:t>, September 3rd</w:t>
      </w:r>
      <w:r w:rsidRPr="00696DDA">
        <w:rPr>
          <w:rFonts w:ascii="Poppins" w:eastAsia="Times New Roman" w:hAnsi="Poppins" w:cs="Poppins"/>
          <w:sz w:val="20"/>
          <w:szCs w:val="20"/>
          <w:lang w:val="en-US"/>
        </w:rPr>
        <w:t>)</w:t>
      </w:r>
      <w:r w:rsidR="00BF376B" w:rsidRPr="00696DDA">
        <w:rPr>
          <w:rFonts w:ascii="Poppins" w:eastAsia="Times New Roman" w:hAnsi="Poppins" w:cs="Poppins"/>
          <w:sz w:val="20"/>
          <w:szCs w:val="20"/>
          <w:lang w:val="en-US"/>
        </w:rPr>
        <w:t xml:space="preserve"> </w:t>
      </w:r>
    </w:p>
    <w:p w14:paraId="78A23C52" w14:textId="03DB18E2" w:rsidR="00BF376B" w:rsidRPr="00696DDA" w:rsidRDefault="00BF376B" w:rsidP="000412B4">
      <w:pPr>
        <w:numPr>
          <w:ilvl w:val="1"/>
          <w:numId w:val="17"/>
        </w:numPr>
        <w:spacing w:line="240" w:lineRule="auto"/>
        <w:rPr>
          <w:rFonts w:ascii="Poppins" w:eastAsia="Times New Roman" w:hAnsi="Poppins" w:cs="Poppins"/>
          <w:sz w:val="20"/>
          <w:szCs w:val="20"/>
          <w:lang w:val="en-US"/>
        </w:rPr>
      </w:pPr>
      <w:r w:rsidRPr="00696DDA">
        <w:rPr>
          <w:rFonts w:ascii="Poppins" w:eastAsia="Times New Roman" w:hAnsi="Poppins" w:cs="Poppins"/>
          <w:sz w:val="20"/>
          <w:szCs w:val="20"/>
          <w:lang w:val="en-US"/>
        </w:rPr>
        <w:t xml:space="preserve">Rapid Evidence Review for </w:t>
      </w:r>
      <w:proofErr w:type="spellStart"/>
      <w:r w:rsidRPr="00696DDA">
        <w:rPr>
          <w:rFonts w:ascii="Poppins" w:eastAsia="Times New Roman" w:hAnsi="Poppins" w:cs="Poppins"/>
          <w:sz w:val="20"/>
          <w:szCs w:val="20"/>
          <w:lang w:val="en-US"/>
        </w:rPr>
        <w:t>ToC</w:t>
      </w:r>
      <w:proofErr w:type="spellEnd"/>
      <w:r w:rsidR="00FB1FE0" w:rsidRPr="00696DDA">
        <w:rPr>
          <w:rFonts w:ascii="Poppins" w:eastAsia="Times New Roman" w:hAnsi="Poppins" w:cs="Poppins"/>
          <w:sz w:val="20"/>
          <w:szCs w:val="20"/>
          <w:lang w:val="en-US"/>
        </w:rPr>
        <w:t xml:space="preserve"> (8-10 days) </w:t>
      </w:r>
    </w:p>
    <w:p w14:paraId="02F1061C" w14:textId="77777777" w:rsidR="00BF376B" w:rsidRPr="00696DDA" w:rsidRDefault="00BF376B" w:rsidP="000412B4">
      <w:pPr>
        <w:numPr>
          <w:ilvl w:val="2"/>
          <w:numId w:val="17"/>
        </w:numPr>
        <w:spacing w:line="240" w:lineRule="auto"/>
        <w:rPr>
          <w:rFonts w:ascii="Poppins" w:eastAsia="Times New Roman" w:hAnsi="Poppins" w:cs="Poppins"/>
          <w:sz w:val="20"/>
          <w:szCs w:val="20"/>
          <w:lang w:val="en-US"/>
        </w:rPr>
      </w:pPr>
      <w:r w:rsidRPr="00696DDA">
        <w:rPr>
          <w:rFonts w:ascii="Poppins" w:eastAsia="Times New Roman" w:hAnsi="Poppins" w:cs="Poppins"/>
          <w:sz w:val="20"/>
          <w:szCs w:val="20"/>
          <w:lang w:val="en-US"/>
        </w:rPr>
        <w:t xml:space="preserve">Identification of evidence underpinning key activities in </w:t>
      </w:r>
      <w:proofErr w:type="spellStart"/>
      <w:r w:rsidRPr="00696DDA">
        <w:rPr>
          <w:rFonts w:ascii="Poppins" w:eastAsia="Times New Roman" w:hAnsi="Poppins" w:cs="Poppins"/>
          <w:sz w:val="20"/>
          <w:szCs w:val="20"/>
          <w:lang w:val="en-US"/>
        </w:rPr>
        <w:t>ToC</w:t>
      </w:r>
      <w:proofErr w:type="spellEnd"/>
      <w:r w:rsidRPr="00696DDA">
        <w:rPr>
          <w:rFonts w:ascii="Poppins" w:eastAsia="Times New Roman" w:hAnsi="Poppins" w:cs="Poppins"/>
          <w:sz w:val="20"/>
          <w:szCs w:val="20"/>
          <w:lang w:val="en-US"/>
        </w:rPr>
        <w:t xml:space="preserve"> </w:t>
      </w:r>
    </w:p>
    <w:p w14:paraId="4FC645D2" w14:textId="489226F9" w:rsidR="00FB1FE0" w:rsidRPr="00696DDA" w:rsidRDefault="00FB1FE0" w:rsidP="000412B4">
      <w:pPr>
        <w:numPr>
          <w:ilvl w:val="2"/>
          <w:numId w:val="17"/>
        </w:numPr>
        <w:spacing w:line="240" w:lineRule="auto"/>
        <w:rPr>
          <w:rFonts w:ascii="Poppins" w:eastAsia="Times New Roman" w:hAnsi="Poppins" w:cs="Poppins"/>
          <w:sz w:val="20"/>
          <w:szCs w:val="20"/>
          <w:lang w:val="en-US"/>
        </w:rPr>
      </w:pPr>
      <w:r w:rsidRPr="00696DDA">
        <w:rPr>
          <w:rFonts w:ascii="Poppins" w:eastAsia="Times New Roman" w:hAnsi="Poppins" w:cs="Poppins"/>
          <w:sz w:val="20"/>
          <w:szCs w:val="20"/>
          <w:lang w:val="en-US"/>
        </w:rPr>
        <w:t xml:space="preserve">Rapid synthesis and presentation of evidence to underpin </w:t>
      </w:r>
      <w:proofErr w:type="spellStart"/>
      <w:r w:rsidRPr="00696DDA">
        <w:rPr>
          <w:rFonts w:ascii="Poppins" w:eastAsia="Times New Roman" w:hAnsi="Poppins" w:cs="Poppins"/>
          <w:sz w:val="20"/>
          <w:szCs w:val="20"/>
          <w:lang w:val="en-US"/>
        </w:rPr>
        <w:t>ToC</w:t>
      </w:r>
      <w:proofErr w:type="spellEnd"/>
      <w:r w:rsidRPr="00696DDA">
        <w:rPr>
          <w:rFonts w:ascii="Poppins" w:eastAsia="Times New Roman" w:hAnsi="Poppins" w:cs="Poppins"/>
          <w:sz w:val="20"/>
          <w:szCs w:val="20"/>
          <w:lang w:val="en-US"/>
        </w:rPr>
        <w:t xml:space="preserve"> </w:t>
      </w:r>
    </w:p>
    <w:p w14:paraId="09E6BDF5" w14:textId="77777777" w:rsidR="00BF376B" w:rsidRPr="000412B4" w:rsidRDefault="00BF376B" w:rsidP="00E41DD3">
      <w:pPr>
        <w:spacing w:line="240" w:lineRule="auto"/>
        <w:jc w:val="both"/>
        <w:rPr>
          <w:rFonts w:eastAsia="Calibri"/>
          <w:color w:val="000000"/>
          <w:highlight w:val="red"/>
        </w:rPr>
      </w:pPr>
    </w:p>
    <w:p w14:paraId="70266770" w14:textId="47223D15" w:rsidR="00F23EB4" w:rsidRPr="00696DDA" w:rsidRDefault="00C7340D" w:rsidP="00C7340D">
      <w:pPr>
        <w:spacing w:line="240" w:lineRule="auto"/>
        <w:rPr>
          <w:rFonts w:ascii="Poppins" w:eastAsia="Times New Roman" w:hAnsi="Poppins" w:cs="Poppins"/>
          <w:b/>
          <w:bCs/>
          <w:sz w:val="20"/>
          <w:szCs w:val="20"/>
          <w:lang w:val="en-US"/>
        </w:rPr>
      </w:pPr>
      <w:r w:rsidRPr="00696DDA">
        <w:rPr>
          <w:rFonts w:ascii="Poppins" w:eastAsia="Times New Roman" w:hAnsi="Poppins" w:cs="Poppins"/>
          <w:b/>
          <w:bCs/>
          <w:sz w:val="20"/>
          <w:szCs w:val="20"/>
          <w:lang w:val="en-US"/>
        </w:rPr>
        <w:t xml:space="preserve">2. </w:t>
      </w:r>
      <w:r w:rsidR="00C65658" w:rsidRPr="00696DDA">
        <w:rPr>
          <w:rFonts w:ascii="Poppins" w:eastAsia="Times New Roman" w:hAnsi="Poppins" w:cs="Poppins"/>
          <w:b/>
          <w:bCs/>
          <w:sz w:val="20"/>
          <w:szCs w:val="20"/>
          <w:lang w:val="en-US"/>
        </w:rPr>
        <w:t xml:space="preserve">Technical review of the TEP </w:t>
      </w:r>
      <w:r w:rsidRPr="00696DDA">
        <w:rPr>
          <w:rFonts w:ascii="Poppins" w:eastAsia="Times New Roman" w:hAnsi="Poppins" w:cs="Poppins"/>
          <w:b/>
          <w:bCs/>
          <w:sz w:val="20"/>
          <w:szCs w:val="20"/>
          <w:lang w:val="en-US"/>
        </w:rPr>
        <w:t xml:space="preserve">MEL </w:t>
      </w:r>
      <w:proofErr w:type="gramStart"/>
      <w:r w:rsidRPr="00696DDA">
        <w:rPr>
          <w:rFonts w:ascii="Poppins" w:eastAsia="Times New Roman" w:hAnsi="Poppins" w:cs="Poppins"/>
          <w:b/>
          <w:bCs/>
          <w:sz w:val="20"/>
          <w:szCs w:val="20"/>
          <w:lang w:val="en-US"/>
        </w:rPr>
        <w:t>Framework</w:t>
      </w:r>
      <w:r w:rsidR="00C65658" w:rsidRPr="00696DDA">
        <w:rPr>
          <w:rFonts w:ascii="Poppins" w:eastAsia="Times New Roman" w:hAnsi="Poppins" w:cs="Poppins"/>
          <w:b/>
          <w:bCs/>
          <w:sz w:val="20"/>
          <w:szCs w:val="20"/>
          <w:lang w:val="en-US"/>
        </w:rPr>
        <w:t>;</w:t>
      </w:r>
      <w:proofErr w:type="gramEnd"/>
      <w:r w:rsidRPr="00696DDA">
        <w:rPr>
          <w:rFonts w:ascii="Poppins" w:eastAsia="Times New Roman" w:hAnsi="Poppins" w:cs="Poppins"/>
          <w:b/>
          <w:bCs/>
          <w:sz w:val="20"/>
          <w:szCs w:val="20"/>
          <w:lang w:val="en-US"/>
        </w:rPr>
        <w:t xml:space="preserve"> </w:t>
      </w:r>
    </w:p>
    <w:p w14:paraId="784F01D5" w14:textId="49F7C1DF" w:rsidR="00C7340D" w:rsidRPr="00696DDA" w:rsidRDefault="00C7340D" w:rsidP="00DE2A04">
      <w:pPr>
        <w:pStyle w:val="ListParagraph"/>
        <w:numPr>
          <w:ilvl w:val="0"/>
          <w:numId w:val="19"/>
        </w:numPr>
        <w:spacing w:line="240" w:lineRule="auto"/>
        <w:rPr>
          <w:rFonts w:ascii="Poppins" w:eastAsia="Times New Roman" w:hAnsi="Poppins" w:cs="Poppins"/>
          <w:sz w:val="20"/>
          <w:szCs w:val="20"/>
          <w:lang w:val="en-US"/>
        </w:rPr>
      </w:pPr>
      <w:r w:rsidRPr="00696DDA">
        <w:rPr>
          <w:rFonts w:ascii="Poppins" w:eastAsia="Times New Roman" w:hAnsi="Poppins" w:cs="Poppins"/>
          <w:sz w:val="20"/>
          <w:szCs w:val="20"/>
          <w:lang w:val="en-US"/>
        </w:rPr>
        <w:t>Drafting/Development Support</w:t>
      </w:r>
      <w:proofErr w:type="gramStart"/>
      <w:r w:rsidRPr="00696DDA">
        <w:rPr>
          <w:rFonts w:ascii="Poppins" w:eastAsia="Times New Roman" w:hAnsi="Poppins" w:cs="Poppins"/>
          <w:sz w:val="20"/>
          <w:szCs w:val="20"/>
          <w:lang w:val="en-US"/>
        </w:rPr>
        <w:t>:  </w:t>
      </w:r>
      <w:r w:rsidR="00FB1FE0" w:rsidRPr="00696DDA">
        <w:rPr>
          <w:rFonts w:ascii="Poppins" w:eastAsia="Times New Roman" w:hAnsi="Poppins" w:cs="Poppins"/>
          <w:sz w:val="20"/>
          <w:szCs w:val="20"/>
          <w:lang w:val="en-US"/>
        </w:rPr>
        <w:t>(</w:t>
      </w:r>
      <w:proofErr w:type="gramEnd"/>
      <w:r w:rsidRPr="00696DDA">
        <w:rPr>
          <w:rFonts w:ascii="Poppins" w:eastAsia="Times New Roman" w:hAnsi="Poppins" w:cs="Poppins"/>
          <w:sz w:val="20"/>
          <w:szCs w:val="20"/>
          <w:lang w:val="en-US"/>
        </w:rPr>
        <w:t>18-20 days</w:t>
      </w:r>
      <w:r w:rsidR="00FB1FE0" w:rsidRPr="00696DDA">
        <w:rPr>
          <w:rFonts w:ascii="Poppins" w:eastAsia="Times New Roman" w:hAnsi="Poppins" w:cs="Poppins"/>
          <w:sz w:val="20"/>
          <w:szCs w:val="20"/>
          <w:lang w:val="en-US"/>
        </w:rPr>
        <w:t xml:space="preserve"> total) </w:t>
      </w:r>
      <w:r w:rsidRPr="00696DDA">
        <w:rPr>
          <w:rFonts w:ascii="Poppins" w:eastAsia="Times New Roman" w:hAnsi="Poppins" w:cs="Poppins"/>
          <w:sz w:val="20"/>
          <w:szCs w:val="20"/>
          <w:lang w:val="en-US"/>
        </w:rPr>
        <w:t xml:space="preserve"> </w:t>
      </w:r>
    </w:p>
    <w:p w14:paraId="0A06315B" w14:textId="77777777" w:rsidR="00C7340D" w:rsidRPr="00696DDA" w:rsidRDefault="00C7340D" w:rsidP="00DE2A04">
      <w:pPr>
        <w:numPr>
          <w:ilvl w:val="0"/>
          <w:numId w:val="18"/>
        </w:numPr>
        <w:spacing w:line="240" w:lineRule="auto"/>
        <w:rPr>
          <w:rFonts w:ascii="Poppins" w:eastAsia="Times New Roman" w:hAnsi="Poppins" w:cs="Poppins"/>
          <w:sz w:val="20"/>
          <w:szCs w:val="20"/>
          <w:lang w:val="en-US"/>
        </w:rPr>
      </w:pPr>
      <w:r w:rsidRPr="00696DDA">
        <w:rPr>
          <w:rFonts w:ascii="Poppins" w:eastAsia="Times New Roman" w:hAnsi="Poppins" w:cs="Poppins"/>
          <w:sz w:val="20"/>
          <w:szCs w:val="20"/>
          <w:lang w:val="en-US"/>
        </w:rPr>
        <w:t xml:space="preserve">Onboarding/review of key documents: 2 days </w:t>
      </w:r>
    </w:p>
    <w:p w14:paraId="2AA035F8" w14:textId="2094F18D" w:rsidR="00C7340D" w:rsidRPr="00696DDA" w:rsidRDefault="00FB1FE0" w:rsidP="00DE2A04">
      <w:pPr>
        <w:numPr>
          <w:ilvl w:val="0"/>
          <w:numId w:val="18"/>
        </w:numPr>
        <w:spacing w:line="240" w:lineRule="auto"/>
        <w:rPr>
          <w:rFonts w:ascii="Poppins" w:eastAsia="Times New Roman" w:hAnsi="Poppins" w:cs="Poppins"/>
          <w:sz w:val="20"/>
          <w:szCs w:val="20"/>
          <w:lang w:val="en-US"/>
        </w:rPr>
      </w:pPr>
      <w:r w:rsidRPr="00696DDA">
        <w:rPr>
          <w:rFonts w:ascii="Poppins" w:eastAsia="Times New Roman" w:hAnsi="Poppins" w:cs="Poppins"/>
          <w:sz w:val="20"/>
          <w:szCs w:val="20"/>
          <w:lang w:val="en-US"/>
        </w:rPr>
        <w:t xml:space="preserve">Expert consultant </w:t>
      </w:r>
      <w:r w:rsidR="00C7340D" w:rsidRPr="00696DDA">
        <w:rPr>
          <w:rFonts w:ascii="Poppins" w:eastAsia="Times New Roman" w:hAnsi="Poppins" w:cs="Poppins"/>
          <w:sz w:val="20"/>
          <w:szCs w:val="20"/>
          <w:lang w:val="en-US"/>
        </w:rPr>
        <w:t>support per pillar</w:t>
      </w:r>
      <w:r w:rsidRPr="00696DDA">
        <w:rPr>
          <w:rFonts w:ascii="Poppins" w:eastAsia="Times New Roman" w:hAnsi="Poppins" w:cs="Poppins"/>
          <w:sz w:val="20"/>
          <w:szCs w:val="20"/>
          <w:lang w:val="en-US"/>
        </w:rPr>
        <w:t xml:space="preserve"> (2 days per pillar</w:t>
      </w:r>
      <w:r w:rsidR="00C7340D" w:rsidRPr="00696DDA">
        <w:rPr>
          <w:rFonts w:ascii="Poppins" w:eastAsia="Times New Roman" w:hAnsi="Poppins" w:cs="Poppins"/>
          <w:sz w:val="20"/>
          <w:szCs w:val="20"/>
          <w:lang w:val="en-US"/>
        </w:rPr>
        <w:t xml:space="preserve"> x 4 pillars: 8 days</w:t>
      </w:r>
      <w:r w:rsidRPr="00696DDA">
        <w:rPr>
          <w:rFonts w:ascii="Poppins" w:eastAsia="Times New Roman" w:hAnsi="Poppins" w:cs="Poppins"/>
          <w:sz w:val="20"/>
          <w:szCs w:val="20"/>
          <w:lang w:val="en-US"/>
        </w:rPr>
        <w:t>)</w:t>
      </w:r>
      <w:r w:rsidR="00C7340D" w:rsidRPr="00696DDA">
        <w:rPr>
          <w:rFonts w:ascii="Poppins" w:eastAsia="Times New Roman" w:hAnsi="Poppins" w:cs="Poppins"/>
          <w:sz w:val="20"/>
          <w:szCs w:val="20"/>
          <w:lang w:val="en-US"/>
        </w:rPr>
        <w:t xml:space="preserve">   </w:t>
      </w:r>
    </w:p>
    <w:p w14:paraId="5F4330A0" w14:textId="68F29EE9" w:rsidR="00C7340D" w:rsidRPr="00696DDA" w:rsidRDefault="00C7340D" w:rsidP="00DE2A04">
      <w:pPr>
        <w:numPr>
          <w:ilvl w:val="1"/>
          <w:numId w:val="18"/>
        </w:numPr>
        <w:spacing w:line="240" w:lineRule="auto"/>
        <w:rPr>
          <w:rFonts w:ascii="Poppins" w:eastAsia="Times New Roman" w:hAnsi="Poppins" w:cs="Poppins"/>
          <w:sz w:val="20"/>
          <w:szCs w:val="20"/>
          <w:lang w:val="en-US"/>
        </w:rPr>
      </w:pPr>
      <w:r w:rsidRPr="00696DDA">
        <w:rPr>
          <w:rFonts w:ascii="Poppins" w:eastAsia="Times New Roman" w:hAnsi="Poppins" w:cs="Poppins"/>
          <w:sz w:val="20"/>
          <w:szCs w:val="20"/>
          <w:lang w:val="en-US"/>
        </w:rPr>
        <w:t>1 day prep support</w:t>
      </w:r>
      <w:r w:rsidR="00FB1FE0" w:rsidRPr="00696DDA">
        <w:rPr>
          <w:rFonts w:ascii="Poppins" w:eastAsia="Times New Roman" w:hAnsi="Poppins" w:cs="Poppins"/>
          <w:sz w:val="20"/>
          <w:szCs w:val="20"/>
          <w:lang w:val="en-US"/>
        </w:rPr>
        <w:t xml:space="preserve"> with UNESCO lead </w:t>
      </w:r>
    </w:p>
    <w:p w14:paraId="2FAD598B" w14:textId="30B4D73B" w:rsidR="00C7340D" w:rsidRPr="00696DDA" w:rsidRDefault="00C7340D" w:rsidP="00DE2A04">
      <w:pPr>
        <w:numPr>
          <w:ilvl w:val="1"/>
          <w:numId w:val="18"/>
        </w:numPr>
        <w:spacing w:line="240" w:lineRule="auto"/>
        <w:rPr>
          <w:rFonts w:ascii="Poppins" w:eastAsia="Times New Roman" w:hAnsi="Poppins" w:cs="Poppins"/>
          <w:sz w:val="20"/>
          <w:szCs w:val="20"/>
          <w:lang w:val="en-US"/>
        </w:rPr>
      </w:pPr>
      <w:proofErr w:type="gramStart"/>
      <w:r w:rsidRPr="00696DDA">
        <w:rPr>
          <w:rFonts w:ascii="Poppins" w:eastAsia="Times New Roman" w:hAnsi="Poppins" w:cs="Poppins"/>
          <w:sz w:val="20"/>
          <w:szCs w:val="20"/>
          <w:lang w:val="en-US"/>
        </w:rPr>
        <w:t>1 day</w:t>
      </w:r>
      <w:proofErr w:type="gramEnd"/>
      <w:r w:rsidRPr="00696DDA">
        <w:rPr>
          <w:rFonts w:ascii="Poppins" w:eastAsia="Times New Roman" w:hAnsi="Poppins" w:cs="Poppins"/>
          <w:sz w:val="20"/>
          <w:szCs w:val="20"/>
          <w:lang w:val="en-US"/>
        </w:rPr>
        <w:t xml:space="preserve"> technical review support </w:t>
      </w:r>
      <w:r w:rsidR="00FB1FE0" w:rsidRPr="00696DDA">
        <w:rPr>
          <w:rFonts w:ascii="Poppins" w:eastAsia="Times New Roman" w:hAnsi="Poppins" w:cs="Poppins"/>
          <w:sz w:val="20"/>
          <w:szCs w:val="20"/>
          <w:lang w:val="en-US"/>
        </w:rPr>
        <w:t>with UNESCO lead</w:t>
      </w:r>
    </w:p>
    <w:p w14:paraId="28510729" w14:textId="77777777" w:rsidR="00C7340D" w:rsidRPr="00696DDA" w:rsidRDefault="00C7340D" w:rsidP="00DE2A04">
      <w:pPr>
        <w:numPr>
          <w:ilvl w:val="0"/>
          <w:numId w:val="18"/>
        </w:numPr>
        <w:spacing w:line="240" w:lineRule="auto"/>
        <w:rPr>
          <w:rFonts w:ascii="Poppins" w:eastAsia="Times New Roman" w:hAnsi="Poppins" w:cs="Poppins"/>
          <w:sz w:val="20"/>
          <w:szCs w:val="20"/>
          <w:lang w:val="en-US"/>
        </w:rPr>
      </w:pPr>
      <w:r w:rsidRPr="00696DDA">
        <w:rPr>
          <w:rFonts w:ascii="Poppins" w:eastAsia="Times New Roman" w:hAnsi="Poppins" w:cs="Poppins"/>
          <w:sz w:val="20"/>
          <w:szCs w:val="20"/>
          <w:lang w:val="en-US"/>
        </w:rPr>
        <w:t xml:space="preserve">Support for Working Sessions (co-facilitate with UNESCO): 8 days   </w:t>
      </w:r>
    </w:p>
    <w:p w14:paraId="478C6551" w14:textId="1792010C" w:rsidR="00C7340D" w:rsidRPr="00696DDA" w:rsidRDefault="00C7340D" w:rsidP="00DE2A04">
      <w:pPr>
        <w:numPr>
          <w:ilvl w:val="1"/>
          <w:numId w:val="18"/>
        </w:numPr>
        <w:spacing w:line="240" w:lineRule="auto"/>
        <w:rPr>
          <w:rFonts w:ascii="Poppins" w:eastAsia="Times New Roman" w:hAnsi="Poppins" w:cs="Poppins"/>
          <w:sz w:val="20"/>
          <w:szCs w:val="20"/>
          <w:lang w:val="en-US"/>
        </w:rPr>
      </w:pPr>
      <w:r w:rsidRPr="00696DDA">
        <w:rPr>
          <w:rFonts w:ascii="Poppins" w:eastAsia="Times New Roman" w:hAnsi="Poppins" w:cs="Poppins"/>
          <w:sz w:val="20"/>
          <w:szCs w:val="20"/>
          <w:lang w:val="en-US"/>
        </w:rPr>
        <w:t>4 days </w:t>
      </w:r>
      <w:r w:rsidR="00FB1FE0" w:rsidRPr="00696DDA">
        <w:rPr>
          <w:rFonts w:ascii="Poppins" w:eastAsia="Times New Roman" w:hAnsi="Poppins" w:cs="Poppins"/>
          <w:sz w:val="20"/>
          <w:szCs w:val="20"/>
          <w:lang w:val="en-US"/>
        </w:rPr>
        <w:t xml:space="preserve">direct support for Working Sessions (1 day per pillar) </w:t>
      </w:r>
    </w:p>
    <w:p w14:paraId="7017C1D2" w14:textId="5026ADA6" w:rsidR="00C7340D" w:rsidRPr="00696DDA" w:rsidRDefault="00C7340D" w:rsidP="00DE2A04">
      <w:pPr>
        <w:numPr>
          <w:ilvl w:val="1"/>
          <w:numId w:val="18"/>
        </w:numPr>
        <w:spacing w:line="240" w:lineRule="auto"/>
        <w:rPr>
          <w:rFonts w:ascii="Poppins" w:eastAsia="Times New Roman" w:hAnsi="Poppins" w:cs="Poppins"/>
          <w:sz w:val="20"/>
          <w:szCs w:val="20"/>
          <w:lang w:val="en-US"/>
        </w:rPr>
      </w:pPr>
      <w:r w:rsidRPr="00696DDA">
        <w:rPr>
          <w:rFonts w:ascii="Poppins" w:eastAsia="Times New Roman" w:hAnsi="Poppins" w:cs="Poppins"/>
          <w:sz w:val="20"/>
          <w:szCs w:val="20"/>
          <w:lang w:val="en-US"/>
        </w:rPr>
        <w:t xml:space="preserve">4 days of refinement </w:t>
      </w:r>
      <w:r w:rsidR="00FB1FE0" w:rsidRPr="00696DDA">
        <w:rPr>
          <w:rFonts w:ascii="Poppins" w:eastAsia="Times New Roman" w:hAnsi="Poppins" w:cs="Poppins"/>
          <w:sz w:val="20"/>
          <w:szCs w:val="20"/>
          <w:lang w:val="en-US"/>
        </w:rPr>
        <w:t xml:space="preserve">support with UNESCO </w:t>
      </w:r>
      <w:r w:rsidRPr="00696DDA">
        <w:rPr>
          <w:rFonts w:ascii="Poppins" w:eastAsia="Times New Roman" w:hAnsi="Poppins" w:cs="Poppins"/>
          <w:sz w:val="20"/>
          <w:szCs w:val="20"/>
          <w:lang w:val="en-US"/>
        </w:rPr>
        <w:t>based on working session feedback</w:t>
      </w:r>
      <w:r w:rsidR="00FB1FE0" w:rsidRPr="00696DDA">
        <w:rPr>
          <w:rFonts w:ascii="Poppins" w:eastAsia="Times New Roman" w:hAnsi="Poppins" w:cs="Poppins"/>
          <w:sz w:val="20"/>
          <w:szCs w:val="20"/>
          <w:lang w:val="en-US"/>
        </w:rPr>
        <w:t xml:space="preserve"> (1 day per pillar) </w:t>
      </w:r>
    </w:p>
    <w:p w14:paraId="14964104" w14:textId="77777777" w:rsidR="00C71240" w:rsidRDefault="00C71240" w:rsidP="00C71240">
      <w:pPr>
        <w:spacing w:line="240" w:lineRule="auto"/>
        <w:ind w:left="1440"/>
        <w:rPr>
          <w:rFonts w:ascii="Calibri" w:eastAsia="Times New Roman" w:hAnsi="Calibri" w:cs="Calibri"/>
          <w:lang w:val="en-US"/>
        </w:rPr>
      </w:pPr>
    </w:p>
    <w:p w14:paraId="4A2AAEB6" w14:textId="77777777" w:rsidR="0061114A" w:rsidRPr="000412B4" w:rsidRDefault="0061114A" w:rsidP="00C71240">
      <w:pPr>
        <w:spacing w:line="240" w:lineRule="auto"/>
        <w:ind w:left="1440"/>
        <w:rPr>
          <w:rFonts w:ascii="Calibri" w:eastAsia="Times New Roman" w:hAnsi="Calibri" w:cs="Calibri"/>
          <w:lang w:val="en-US"/>
        </w:rPr>
      </w:pPr>
    </w:p>
    <w:p w14:paraId="3282BA44" w14:textId="25F360D8" w:rsidR="0066127E" w:rsidRPr="003E7853" w:rsidRDefault="003E7853" w:rsidP="003E7853">
      <w:pPr>
        <w:ind w:firstLine="360"/>
        <w:rPr>
          <w:rFonts w:ascii="Bebas Neue" w:eastAsia="Bebas Neue" w:hAnsi="Bebas Neue" w:cs="Bebas Neue"/>
          <w:color w:val="2EAB5E"/>
          <w:sz w:val="32"/>
          <w:szCs w:val="32"/>
        </w:rPr>
      </w:pPr>
      <w:r>
        <w:rPr>
          <w:rFonts w:ascii="Bebas Neue" w:eastAsia="Bebas Neue" w:hAnsi="Bebas Neue" w:cs="Bebas Neue"/>
          <w:color w:val="2EAB5E"/>
          <w:sz w:val="32"/>
          <w:szCs w:val="32"/>
        </w:rPr>
        <w:t xml:space="preserve">3. </w:t>
      </w:r>
      <w:r w:rsidR="00274E69" w:rsidRPr="003E7853">
        <w:rPr>
          <w:rFonts w:ascii="Bebas Neue" w:eastAsia="Bebas Neue" w:hAnsi="Bebas Neue" w:cs="Bebas Neue"/>
          <w:color w:val="2EAB5E"/>
          <w:sz w:val="32"/>
          <w:szCs w:val="32"/>
        </w:rPr>
        <w:t>Methodology of support</w:t>
      </w:r>
    </w:p>
    <w:p w14:paraId="4B0089EB" w14:textId="71D7A196" w:rsidR="0066127E" w:rsidRPr="003E7853" w:rsidRDefault="0066127E" w:rsidP="0066127E">
      <w:pPr>
        <w:pStyle w:val="pf0"/>
        <w:numPr>
          <w:ilvl w:val="0"/>
          <w:numId w:val="5"/>
        </w:numPr>
        <w:rPr>
          <w:rFonts w:ascii="Poppins" w:eastAsia="Arial" w:hAnsi="Poppins" w:cs="Poppins"/>
          <w:sz w:val="20"/>
          <w:szCs w:val="20"/>
          <w:lang w:val="en"/>
        </w:rPr>
      </w:pPr>
      <w:r w:rsidRPr="003E7853">
        <w:rPr>
          <w:rFonts w:ascii="Poppins" w:eastAsia="Arial" w:hAnsi="Poppins" w:cs="Poppins"/>
          <w:sz w:val="20"/>
          <w:szCs w:val="20"/>
          <w:lang w:val="en"/>
        </w:rPr>
        <w:t>A</w:t>
      </w:r>
      <w:r w:rsidR="0013274E" w:rsidRPr="003E7853">
        <w:rPr>
          <w:rFonts w:ascii="Poppins" w:eastAsia="Arial" w:hAnsi="Poppins" w:cs="Poppins"/>
          <w:sz w:val="20"/>
          <w:szCs w:val="20"/>
          <w:lang w:val="en"/>
        </w:rPr>
        <w:t xml:space="preserve"> blended</w:t>
      </w:r>
      <w:r w:rsidRPr="003E7853">
        <w:rPr>
          <w:rFonts w:ascii="Poppins" w:eastAsia="Arial" w:hAnsi="Poppins" w:cs="Poppins"/>
          <w:sz w:val="20"/>
          <w:szCs w:val="20"/>
          <w:lang w:val="en"/>
        </w:rPr>
        <w:t xml:space="preserve"> support, both technical reviews, recommendations and co-facilitation to provide additional expert guidance for the development of the </w:t>
      </w:r>
      <w:proofErr w:type="spellStart"/>
      <w:r w:rsidRPr="003E7853">
        <w:rPr>
          <w:rFonts w:ascii="Poppins" w:eastAsia="Arial" w:hAnsi="Poppins" w:cs="Poppins"/>
          <w:sz w:val="20"/>
          <w:szCs w:val="20"/>
          <w:lang w:val="en"/>
        </w:rPr>
        <w:t>ToC</w:t>
      </w:r>
      <w:proofErr w:type="spellEnd"/>
      <w:r w:rsidRPr="003E7853">
        <w:rPr>
          <w:rFonts w:ascii="Poppins" w:eastAsia="Arial" w:hAnsi="Poppins" w:cs="Poppins"/>
          <w:sz w:val="20"/>
          <w:szCs w:val="20"/>
          <w:lang w:val="en"/>
        </w:rPr>
        <w:t xml:space="preserve"> and MEL Framework. </w:t>
      </w:r>
    </w:p>
    <w:p w14:paraId="43D8142C" w14:textId="24C4F1F3" w:rsidR="00C71240" w:rsidRPr="00274E69" w:rsidRDefault="00C71240" w:rsidP="000412B4">
      <w:pPr>
        <w:pStyle w:val="ListParagraph"/>
        <w:numPr>
          <w:ilvl w:val="0"/>
          <w:numId w:val="5"/>
        </w:numPr>
        <w:rPr>
          <w:rFonts w:ascii="Poppins" w:hAnsi="Poppins" w:cs="Poppins"/>
          <w:sz w:val="20"/>
          <w:szCs w:val="20"/>
        </w:rPr>
      </w:pPr>
      <w:r w:rsidRPr="00274E69">
        <w:rPr>
          <w:rFonts w:ascii="Poppins" w:hAnsi="Poppins" w:cs="Poppins"/>
          <w:sz w:val="20"/>
          <w:szCs w:val="20"/>
        </w:rPr>
        <w:t xml:space="preserve">Technical </w:t>
      </w:r>
      <w:r w:rsidR="001125E0" w:rsidRPr="00274E69">
        <w:rPr>
          <w:rFonts w:ascii="Poppins" w:hAnsi="Poppins" w:cs="Poppins"/>
          <w:sz w:val="20"/>
          <w:szCs w:val="20"/>
        </w:rPr>
        <w:t xml:space="preserve">support in the </w:t>
      </w:r>
      <w:r w:rsidR="00776395" w:rsidRPr="00274E69">
        <w:rPr>
          <w:rFonts w:ascii="Poppins" w:hAnsi="Poppins" w:cs="Poppins"/>
          <w:sz w:val="20"/>
          <w:szCs w:val="20"/>
        </w:rPr>
        <w:t>context of TEP development of Theory of Change and MEL Framework</w:t>
      </w:r>
      <w:r w:rsidR="001125E0" w:rsidRPr="00274E69">
        <w:rPr>
          <w:rFonts w:ascii="Poppins" w:hAnsi="Poppins" w:cs="Poppins"/>
          <w:sz w:val="20"/>
          <w:szCs w:val="20"/>
        </w:rPr>
        <w:t xml:space="preserve"> </w:t>
      </w:r>
      <w:r w:rsidR="00750475" w:rsidRPr="00274E69">
        <w:rPr>
          <w:rFonts w:ascii="Poppins" w:hAnsi="Poppins" w:cs="Poppins"/>
          <w:sz w:val="20"/>
          <w:szCs w:val="20"/>
        </w:rPr>
        <w:t xml:space="preserve">in different conflict affected </w:t>
      </w:r>
      <w:r w:rsidR="008B58F3" w:rsidRPr="00274E69">
        <w:rPr>
          <w:rFonts w:ascii="Poppins" w:hAnsi="Poppins" w:cs="Poppins"/>
          <w:sz w:val="20"/>
          <w:szCs w:val="20"/>
        </w:rPr>
        <w:t>context</w:t>
      </w:r>
      <w:r w:rsidR="00750475" w:rsidRPr="00274E69">
        <w:rPr>
          <w:rFonts w:ascii="Poppins" w:hAnsi="Poppins" w:cs="Poppins"/>
          <w:sz w:val="20"/>
          <w:szCs w:val="20"/>
        </w:rPr>
        <w:t>s</w:t>
      </w:r>
      <w:r w:rsidRPr="00274E69">
        <w:rPr>
          <w:rFonts w:ascii="Poppins" w:hAnsi="Poppins" w:cs="Poppins"/>
          <w:sz w:val="20"/>
          <w:szCs w:val="20"/>
        </w:rPr>
        <w:t xml:space="preserve"> </w:t>
      </w:r>
      <w:r w:rsidR="0079176F" w:rsidRPr="00274E69">
        <w:rPr>
          <w:rFonts w:ascii="Poppins" w:hAnsi="Poppins" w:cs="Poppins"/>
          <w:sz w:val="20"/>
          <w:szCs w:val="20"/>
        </w:rPr>
        <w:t xml:space="preserve">on what works; </w:t>
      </w:r>
      <w:r w:rsidRPr="00274E69">
        <w:rPr>
          <w:rFonts w:ascii="Poppins" w:hAnsi="Poppins" w:cs="Poppins"/>
          <w:sz w:val="20"/>
          <w:szCs w:val="20"/>
        </w:rPr>
        <w:t>identif</w:t>
      </w:r>
      <w:r w:rsidR="0079176F" w:rsidRPr="00274E69">
        <w:rPr>
          <w:rFonts w:ascii="Poppins" w:hAnsi="Poppins" w:cs="Poppins"/>
          <w:sz w:val="20"/>
          <w:szCs w:val="20"/>
        </w:rPr>
        <w:t>ying</w:t>
      </w:r>
      <w:r w:rsidRPr="00274E69">
        <w:rPr>
          <w:rFonts w:ascii="Poppins" w:hAnsi="Poppins" w:cs="Poppins"/>
          <w:sz w:val="20"/>
          <w:szCs w:val="20"/>
        </w:rPr>
        <w:t xml:space="preserve"> gaps and draw </w:t>
      </w:r>
      <w:r w:rsidR="008933E4" w:rsidRPr="00274E69">
        <w:rPr>
          <w:rFonts w:ascii="Poppins" w:hAnsi="Poppins" w:cs="Poppins"/>
          <w:sz w:val="20"/>
          <w:szCs w:val="20"/>
        </w:rPr>
        <w:t>on additional</w:t>
      </w:r>
      <w:r w:rsidRPr="00274E69">
        <w:rPr>
          <w:rFonts w:ascii="Poppins" w:hAnsi="Poppins" w:cs="Poppins"/>
          <w:sz w:val="20"/>
          <w:szCs w:val="20"/>
        </w:rPr>
        <w:t xml:space="preserve"> </w:t>
      </w:r>
      <w:r w:rsidR="008933E4" w:rsidRPr="00274E69">
        <w:rPr>
          <w:rFonts w:ascii="Poppins" w:hAnsi="Poppins" w:cs="Poppins"/>
          <w:sz w:val="20"/>
          <w:szCs w:val="20"/>
        </w:rPr>
        <w:t>recommendations</w:t>
      </w:r>
      <w:r w:rsidRPr="00274E69">
        <w:rPr>
          <w:rFonts w:ascii="Poppins" w:hAnsi="Poppins" w:cs="Poppins"/>
          <w:sz w:val="20"/>
          <w:szCs w:val="20"/>
        </w:rPr>
        <w:t xml:space="preserve"> </w:t>
      </w:r>
    </w:p>
    <w:tbl>
      <w:tblPr>
        <w:tblW w:w="8810" w:type="dxa"/>
        <w:tblInd w:w="216" w:type="dxa"/>
        <w:tblLook w:val="04A0" w:firstRow="1" w:lastRow="0" w:firstColumn="1" w:lastColumn="0" w:noHBand="0" w:noVBand="1"/>
      </w:tblPr>
      <w:tblGrid>
        <w:gridCol w:w="8810"/>
      </w:tblGrid>
      <w:tr w:rsidR="00C71240" w14:paraId="0937EACE" w14:textId="77777777" w:rsidTr="00E56515">
        <w:tc>
          <w:tcPr>
            <w:tcW w:w="8810" w:type="dxa"/>
            <w:shd w:val="clear" w:color="auto" w:fill="auto"/>
          </w:tcPr>
          <w:p w14:paraId="538AA710" w14:textId="77777777" w:rsidR="00C71240" w:rsidRPr="008933E4" w:rsidRDefault="00C71240" w:rsidP="00E56515">
            <w:pPr>
              <w:spacing w:line="240" w:lineRule="auto"/>
              <w:rPr>
                <w:rFonts w:ascii="Poppins Light" w:eastAsia="Poppins Light" w:hAnsi="Poppins Light" w:cs="Poppins Light"/>
                <w:sz w:val="18"/>
                <w:szCs w:val="18"/>
                <w:lang w:val="en-US"/>
              </w:rPr>
            </w:pPr>
          </w:p>
        </w:tc>
      </w:tr>
    </w:tbl>
    <w:p w14:paraId="41379A15" w14:textId="0868F53A" w:rsidR="00C71240" w:rsidRPr="003E7853" w:rsidRDefault="00C71240" w:rsidP="003E7853">
      <w:pPr>
        <w:pStyle w:val="ListParagraph"/>
        <w:numPr>
          <w:ilvl w:val="0"/>
          <w:numId w:val="20"/>
        </w:numPr>
        <w:rPr>
          <w:rFonts w:ascii="Bebas Neue" w:eastAsia="Bebas Neue" w:hAnsi="Bebas Neue" w:cs="Bebas Neue"/>
          <w:color w:val="2EAB5E"/>
          <w:sz w:val="32"/>
          <w:szCs w:val="32"/>
        </w:rPr>
      </w:pPr>
      <w:r w:rsidRPr="003E7853">
        <w:rPr>
          <w:rFonts w:ascii="Bebas Neue" w:eastAsia="Bebas Neue" w:hAnsi="Bebas Neue" w:cs="Bebas Neue"/>
          <w:color w:val="2EAB5E"/>
          <w:sz w:val="32"/>
          <w:szCs w:val="32"/>
        </w:rPr>
        <w:t xml:space="preserve">Expected Outputs &amp; Deliverables </w:t>
      </w:r>
    </w:p>
    <w:p w14:paraId="0D1EE8C8" w14:textId="77777777" w:rsidR="00C71240" w:rsidRPr="00E7291B" w:rsidRDefault="00C71240" w:rsidP="00C71240">
      <w:pPr>
        <w:rPr>
          <w:rFonts w:ascii="Poppins" w:eastAsia="Times New Roman" w:hAnsi="Poppins" w:cs="Poppins"/>
          <w:sz w:val="20"/>
          <w:szCs w:val="20"/>
          <w:lang w:val="en-US"/>
        </w:rPr>
      </w:pPr>
    </w:p>
    <w:p w14:paraId="36F6F884" w14:textId="77777777" w:rsidR="005A7CCF" w:rsidRDefault="00B73BF0" w:rsidP="00C71240">
      <w:pPr>
        <w:pStyle w:val="ListParagraph"/>
        <w:numPr>
          <w:ilvl w:val="0"/>
          <w:numId w:val="7"/>
        </w:numPr>
        <w:rPr>
          <w:rFonts w:ascii="Poppins" w:eastAsia="Times New Roman" w:hAnsi="Poppins" w:cs="Poppins"/>
          <w:sz w:val="20"/>
          <w:szCs w:val="20"/>
          <w:lang w:val="en-US"/>
        </w:rPr>
      </w:pPr>
      <w:r>
        <w:rPr>
          <w:rFonts w:ascii="Poppins" w:eastAsia="Times New Roman" w:hAnsi="Poppins" w:cs="Poppins"/>
          <w:sz w:val="20"/>
          <w:szCs w:val="20"/>
          <w:lang w:val="en-US"/>
        </w:rPr>
        <w:t xml:space="preserve">Drafting/Development and Review of documents and </w:t>
      </w:r>
      <w:r w:rsidR="001B4263">
        <w:rPr>
          <w:rFonts w:ascii="Poppins" w:eastAsia="Times New Roman" w:hAnsi="Poppins" w:cs="Poppins"/>
          <w:sz w:val="20"/>
          <w:szCs w:val="20"/>
          <w:lang w:val="en-US"/>
        </w:rPr>
        <w:t xml:space="preserve">feedback on </w:t>
      </w:r>
      <w:proofErr w:type="spellStart"/>
      <w:r w:rsidR="005A7CCF">
        <w:rPr>
          <w:rFonts w:ascii="Poppins" w:eastAsia="Times New Roman" w:hAnsi="Poppins" w:cs="Poppins"/>
          <w:sz w:val="20"/>
          <w:szCs w:val="20"/>
          <w:lang w:val="en-US"/>
        </w:rPr>
        <w:t>ToC</w:t>
      </w:r>
      <w:proofErr w:type="spellEnd"/>
      <w:r w:rsidR="005A7CCF">
        <w:rPr>
          <w:rFonts w:ascii="Poppins" w:eastAsia="Times New Roman" w:hAnsi="Poppins" w:cs="Poppins"/>
          <w:sz w:val="20"/>
          <w:szCs w:val="20"/>
          <w:lang w:val="en-US"/>
        </w:rPr>
        <w:t xml:space="preserve"> and MEL documents and feedback to the LEG/UNESCO/FCDO Team</w:t>
      </w:r>
    </w:p>
    <w:p w14:paraId="0FC2AF57" w14:textId="06D2AB34" w:rsidR="009E241F" w:rsidRDefault="009E241F" w:rsidP="009E241F">
      <w:pPr>
        <w:pStyle w:val="ListParagraph"/>
        <w:numPr>
          <w:ilvl w:val="0"/>
          <w:numId w:val="7"/>
        </w:numPr>
        <w:rPr>
          <w:rFonts w:ascii="Poppins" w:eastAsia="Times New Roman" w:hAnsi="Poppins" w:cs="Poppins"/>
          <w:sz w:val="20"/>
          <w:szCs w:val="20"/>
          <w:lang w:val="en-US"/>
        </w:rPr>
      </w:pPr>
      <w:r w:rsidRPr="00886B5D">
        <w:rPr>
          <w:rFonts w:ascii="Poppins" w:eastAsia="Times New Roman" w:hAnsi="Poppins" w:cs="Poppins"/>
          <w:sz w:val="20"/>
          <w:szCs w:val="20"/>
          <w:lang w:val="en-US"/>
        </w:rPr>
        <w:t xml:space="preserve">Consultant to engage with TEP data group made up of education practitioners currently operating in Sudan.  Technical expertise from </w:t>
      </w:r>
      <w:r w:rsidR="00426059" w:rsidRPr="00886B5D">
        <w:rPr>
          <w:rFonts w:ascii="Poppins" w:eastAsia="Times New Roman" w:hAnsi="Poppins" w:cs="Poppins"/>
          <w:sz w:val="20"/>
          <w:szCs w:val="20"/>
          <w:lang w:val="en-US"/>
        </w:rPr>
        <w:t>consultant working with o</w:t>
      </w:r>
      <w:r w:rsidRPr="00886B5D">
        <w:rPr>
          <w:rFonts w:ascii="Poppins" w:eastAsia="Times New Roman" w:hAnsi="Poppins" w:cs="Poppins"/>
          <w:sz w:val="20"/>
          <w:szCs w:val="20"/>
          <w:lang w:val="en-US"/>
        </w:rPr>
        <w:t xml:space="preserve">perational expertise from </w:t>
      </w:r>
      <w:r w:rsidR="00426059" w:rsidRPr="00886B5D">
        <w:rPr>
          <w:rFonts w:ascii="Poppins" w:eastAsia="Times New Roman" w:hAnsi="Poppins" w:cs="Poppins"/>
          <w:sz w:val="20"/>
          <w:szCs w:val="20"/>
          <w:lang w:val="en-US"/>
        </w:rPr>
        <w:t>the</w:t>
      </w:r>
      <w:r w:rsidRPr="00886B5D">
        <w:rPr>
          <w:rFonts w:ascii="Poppins" w:eastAsia="Times New Roman" w:hAnsi="Poppins" w:cs="Poppins"/>
          <w:sz w:val="20"/>
          <w:szCs w:val="20"/>
          <w:lang w:val="en-US"/>
        </w:rPr>
        <w:t xml:space="preserve"> data group</w:t>
      </w:r>
    </w:p>
    <w:p w14:paraId="42E0E7DF" w14:textId="1A84CA4F" w:rsidR="00F267CC" w:rsidRPr="003E7853" w:rsidRDefault="00F267CC" w:rsidP="003E7853">
      <w:pPr>
        <w:pStyle w:val="pf0"/>
        <w:numPr>
          <w:ilvl w:val="0"/>
          <w:numId w:val="7"/>
        </w:numPr>
        <w:rPr>
          <w:rFonts w:ascii="Poppins" w:hAnsi="Poppins" w:cs="Poppins"/>
          <w:sz w:val="20"/>
          <w:szCs w:val="20"/>
        </w:rPr>
      </w:pPr>
      <w:proofErr w:type="spellStart"/>
      <w:r w:rsidRPr="000B2F2D">
        <w:rPr>
          <w:rFonts w:ascii="Poppins" w:hAnsi="Poppins" w:cs="Poppins"/>
          <w:sz w:val="20"/>
          <w:szCs w:val="20"/>
        </w:rPr>
        <w:lastRenderedPageBreak/>
        <w:t>ToC</w:t>
      </w:r>
      <w:proofErr w:type="spellEnd"/>
      <w:r w:rsidRPr="000B2F2D">
        <w:rPr>
          <w:rFonts w:ascii="Poppins" w:hAnsi="Poppins" w:cs="Poppins"/>
          <w:sz w:val="20"/>
          <w:szCs w:val="20"/>
        </w:rPr>
        <w:t xml:space="preserve">: written recommendations and presentation of these recommendations </w:t>
      </w:r>
      <w:r w:rsidR="005C382E" w:rsidRPr="003E7853">
        <w:rPr>
          <w:rFonts w:ascii="Poppins" w:hAnsi="Poppins" w:cs="Poppins"/>
          <w:sz w:val="20"/>
          <w:szCs w:val="20"/>
        </w:rPr>
        <w:t>Rapid Evidence Review: Written report and presentation of findings</w:t>
      </w:r>
      <w:r w:rsidRPr="003E7853">
        <w:rPr>
          <w:rFonts w:ascii="Poppins" w:hAnsi="Poppins" w:cs="Poppins"/>
          <w:sz w:val="20"/>
          <w:szCs w:val="20"/>
        </w:rPr>
        <w:br/>
        <w:t>MEL Framework: working sessions with UNESCO and notes from working sessions,</w:t>
      </w:r>
      <w:r w:rsidR="005C382E" w:rsidRPr="003E7853">
        <w:rPr>
          <w:rFonts w:ascii="Poppins" w:hAnsi="Poppins" w:cs="Poppins"/>
          <w:sz w:val="20"/>
          <w:szCs w:val="20"/>
        </w:rPr>
        <w:t xml:space="preserve"> revised MEL framework with specific evidence-based recommendations</w:t>
      </w:r>
      <w:r w:rsidRPr="003E7853">
        <w:rPr>
          <w:rFonts w:ascii="Poppins" w:hAnsi="Poppins" w:cs="Poppins"/>
          <w:sz w:val="20"/>
          <w:szCs w:val="20"/>
        </w:rPr>
        <w:t xml:space="preserve"> final report summarizing support provided and recommendations incorporated</w:t>
      </w:r>
    </w:p>
    <w:tbl>
      <w:tblPr>
        <w:tblW w:w="8810" w:type="dxa"/>
        <w:tblInd w:w="216" w:type="dxa"/>
        <w:tblLook w:val="04A0" w:firstRow="1" w:lastRow="0" w:firstColumn="1" w:lastColumn="0" w:noHBand="0" w:noVBand="1"/>
      </w:tblPr>
      <w:tblGrid>
        <w:gridCol w:w="8810"/>
      </w:tblGrid>
      <w:tr w:rsidR="00C71240" w14:paraId="73D5B9D7" w14:textId="77777777" w:rsidTr="00E56515">
        <w:tc>
          <w:tcPr>
            <w:tcW w:w="8810" w:type="dxa"/>
            <w:shd w:val="clear" w:color="auto" w:fill="auto"/>
          </w:tcPr>
          <w:p w14:paraId="73E002BB" w14:textId="77777777" w:rsidR="00C71240" w:rsidRPr="00EA1B99" w:rsidRDefault="00C71240" w:rsidP="00E56515">
            <w:pPr>
              <w:spacing w:line="240" w:lineRule="auto"/>
              <w:rPr>
                <w:rFonts w:ascii="Poppins Light" w:eastAsia="Poppins Light" w:hAnsi="Poppins Light" w:cs="Poppins Light"/>
                <w:sz w:val="18"/>
                <w:szCs w:val="18"/>
              </w:rPr>
            </w:pPr>
          </w:p>
        </w:tc>
      </w:tr>
    </w:tbl>
    <w:p w14:paraId="54D04F85" w14:textId="77777777" w:rsidR="00C71240" w:rsidRPr="000136FA" w:rsidRDefault="00C71240" w:rsidP="003E7853">
      <w:pPr>
        <w:numPr>
          <w:ilvl w:val="0"/>
          <w:numId w:val="20"/>
        </w:numPr>
        <w:rPr>
          <w:rFonts w:ascii="Bebas Neue" w:eastAsia="Bebas Neue" w:hAnsi="Bebas Neue" w:cs="Bebas Neue"/>
          <w:color w:val="2EAB5E"/>
          <w:sz w:val="32"/>
          <w:szCs w:val="32"/>
        </w:rPr>
      </w:pPr>
      <w:r w:rsidRPr="001C476B">
        <w:rPr>
          <w:rFonts w:ascii="Bebas Neue" w:eastAsia="Bebas Neue" w:hAnsi="Bebas Neue" w:cs="Bebas Neue"/>
          <w:color w:val="2EAB5E"/>
          <w:sz w:val="32"/>
          <w:szCs w:val="32"/>
        </w:rPr>
        <w:t>Response Team Composition</w:t>
      </w:r>
    </w:p>
    <w:p w14:paraId="56877CA7" w14:textId="547640CF" w:rsidR="00C71240" w:rsidRDefault="00C71240" w:rsidP="00C71240">
      <w:pPr>
        <w:pStyle w:val="ListParagraph"/>
        <w:numPr>
          <w:ilvl w:val="0"/>
          <w:numId w:val="3"/>
        </w:numPr>
        <w:rPr>
          <w:rFonts w:ascii="Poppins" w:eastAsia="Times New Roman" w:hAnsi="Poppins" w:cs="Poppins"/>
          <w:sz w:val="20"/>
          <w:szCs w:val="20"/>
          <w:lang w:val="en-US"/>
        </w:rPr>
      </w:pPr>
      <w:r>
        <w:rPr>
          <w:rFonts w:ascii="Poppins" w:eastAsia="Times New Roman" w:hAnsi="Poppins" w:cs="Poppins"/>
          <w:sz w:val="20"/>
          <w:szCs w:val="20"/>
          <w:lang w:val="en-US"/>
        </w:rPr>
        <w:t xml:space="preserve">Main consultant to have expertise within </w:t>
      </w:r>
      <w:r w:rsidR="003C7F68">
        <w:rPr>
          <w:rFonts w:ascii="Poppins" w:eastAsia="Times New Roman" w:hAnsi="Poppins" w:cs="Poppins"/>
          <w:sz w:val="20"/>
          <w:szCs w:val="20"/>
          <w:lang w:val="en-US"/>
        </w:rPr>
        <w:t>MEL</w:t>
      </w:r>
      <w:r w:rsidR="00A72D41">
        <w:rPr>
          <w:rFonts w:ascii="Poppins" w:eastAsia="Times New Roman" w:hAnsi="Poppins" w:cs="Poppins"/>
          <w:sz w:val="20"/>
          <w:szCs w:val="20"/>
          <w:lang w:val="en-US"/>
        </w:rPr>
        <w:t xml:space="preserve"> in EiE contexts</w:t>
      </w:r>
      <w:r w:rsidR="00C85CEF">
        <w:rPr>
          <w:rFonts w:ascii="Poppins" w:eastAsia="Times New Roman" w:hAnsi="Poppins" w:cs="Poppins"/>
          <w:sz w:val="20"/>
          <w:szCs w:val="20"/>
          <w:lang w:val="en-US"/>
        </w:rPr>
        <w:t xml:space="preserve"> </w:t>
      </w:r>
    </w:p>
    <w:p w14:paraId="7E889372" w14:textId="2ACC3EFD" w:rsidR="003C7F68" w:rsidRPr="00831114" w:rsidRDefault="003C7F68" w:rsidP="003C7F68">
      <w:pPr>
        <w:pStyle w:val="ListParagraph"/>
        <w:numPr>
          <w:ilvl w:val="0"/>
          <w:numId w:val="3"/>
        </w:numPr>
        <w:rPr>
          <w:rFonts w:ascii="Poppins" w:eastAsia="Times New Roman" w:hAnsi="Poppins" w:cs="Poppins"/>
          <w:sz w:val="20"/>
          <w:szCs w:val="20"/>
          <w:lang w:val="en-US"/>
        </w:rPr>
      </w:pPr>
      <w:r w:rsidRPr="003C7F68">
        <w:rPr>
          <w:rFonts w:ascii="Poppins" w:eastAsia="Times New Roman" w:hAnsi="Poppins" w:cs="Poppins"/>
          <w:sz w:val="20"/>
          <w:szCs w:val="20"/>
        </w:rPr>
        <w:t>HNO/HRP experience, experience developing Cluster Indicators, experience facilitating MEL workshops</w:t>
      </w:r>
    </w:p>
    <w:p w14:paraId="2DD72A22" w14:textId="2F54B252" w:rsidR="00831114" w:rsidRDefault="00831114" w:rsidP="003C7F68">
      <w:pPr>
        <w:pStyle w:val="ListParagraph"/>
        <w:numPr>
          <w:ilvl w:val="0"/>
          <w:numId w:val="3"/>
        </w:numPr>
        <w:rPr>
          <w:rFonts w:ascii="Poppins" w:eastAsia="Times New Roman" w:hAnsi="Poppins" w:cs="Poppins"/>
          <w:sz w:val="20"/>
          <w:szCs w:val="20"/>
          <w:lang w:val="en-US"/>
        </w:rPr>
      </w:pPr>
      <w:r>
        <w:rPr>
          <w:rFonts w:ascii="Poppins" w:eastAsia="Times New Roman" w:hAnsi="Poppins" w:cs="Poppins"/>
          <w:sz w:val="20"/>
          <w:szCs w:val="20"/>
        </w:rPr>
        <w:t xml:space="preserve">Experience in </w:t>
      </w:r>
      <w:proofErr w:type="spellStart"/>
      <w:r>
        <w:rPr>
          <w:rFonts w:ascii="Poppins" w:eastAsia="Times New Roman" w:hAnsi="Poppins" w:cs="Poppins"/>
          <w:sz w:val="20"/>
          <w:szCs w:val="20"/>
        </w:rPr>
        <w:t>programme</w:t>
      </w:r>
      <w:proofErr w:type="spellEnd"/>
      <w:r>
        <w:rPr>
          <w:rFonts w:ascii="Poppins" w:eastAsia="Times New Roman" w:hAnsi="Poppins" w:cs="Poppins"/>
          <w:sz w:val="20"/>
          <w:szCs w:val="20"/>
        </w:rPr>
        <w:t xml:space="preserve"> design and implementation</w:t>
      </w:r>
    </w:p>
    <w:p w14:paraId="26C5FC9E" w14:textId="0991C034" w:rsidR="00C71240" w:rsidRPr="000136FA" w:rsidRDefault="00A72D41" w:rsidP="00A72D41">
      <w:pPr>
        <w:pStyle w:val="ListParagraph"/>
        <w:numPr>
          <w:ilvl w:val="0"/>
          <w:numId w:val="3"/>
        </w:numPr>
        <w:rPr>
          <w:rFonts w:ascii="Poppins" w:eastAsia="Times New Roman" w:hAnsi="Poppins" w:cs="Poppins"/>
          <w:sz w:val="20"/>
          <w:szCs w:val="20"/>
          <w:lang w:val="en-US"/>
        </w:rPr>
      </w:pPr>
      <w:r>
        <w:rPr>
          <w:rFonts w:ascii="Poppins" w:eastAsia="Times New Roman" w:hAnsi="Poppins" w:cs="Poppins"/>
          <w:sz w:val="20"/>
          <w:szCs w:val="20"/>
          <w:lang w:val="en-US"/>
        </w:rPr>
        <w:t>C</w:t>
      </w:r>
      <w:r w:rsidR="00C71240" w:rsidRPr="000136FA">
        <w:rPr>
          <w:rFonts w:ascii="Poppins" w:eastAsia="Times New Roman" w:hAnsi="Poppins" w:cs="Poppins"/>
          <w:sz w:val="20"/>
          <w:szCs w:val="20"/>
          <w:lang w:val="en-US"/>
        </w:rPr>
        <w:t>onsultant to have experience in Education interventions</w:t>
      </w:r>
      <w:r w:rsidR="00C85CEF">
        <w:rPr>
          <w:rFonts w:ascii="Poppins" w:eastAsia="Times New Roman" w:hAnsi="Poppins" w:cs="Poppins"/>
          <w:sz w:val="20"/>
          <w:szCs w:val="20"/>
          <w:lang w:val="en-US"/>
        </w:rPr>
        <w:t xml:space="preserve">; context expertise not required </w:t>
      </w:r>
      <w:r w:rsidR="00C71240" w:rsidRPr="000136FA">
        <w:rPr>
          <w:rFonts w:ascii="Poppins" w:eastAsia="Times New Roman" w:hAnsi="Poppins" w:cs="Poppins"/>
          <w:sz w:val="20"/>
          <w:szCs w:val="20"/>
          <w:lang w:val="en-US"/>
        </w:rPr>
        <w:t xml:space="preserve"> </w:t>
      </w:r>
    </w:p>
    <w:tbl>
      <w:tblPr>
        <w:tblW w:w="8730" w:type="dxa"/>
        <w:tblInd w:w="108" w:type="dxa"/>
        <w:tblLook w:val="04A0" w:firstRow="1" w:lastRow="0" w:firstColumn="1" w:lastColumn="0" w:noHBand="0" w:noVBand="1"/>
      </w:tblPr>
      <w:tblGrid>
        <w:gridCol w:w="3325"/>
        <w:gridCol w:w="5405"/>
      </w:tblGrid>
      <w:tr w:rsidR="00C71240" w:rsidRPr="009231F9" w14:paraId="7C67932A" w14:textId="77777777" w:rsidTr="00E56515">
        <w:tc>
          <w:tcPr>
            <w:tcW w:w="3325" w:type="dxa"/>
            <w:shd w:val="clear" w:color="auto" w:fill="auto"/>
          </w:tcPr>
          <w:p w14:paraId="02F82771" w14:textId="77777777" w:rsidR="00C71240" w:rsidRPr="009231F9" w:rsidRDefault="00C71240" w:rsidP="00E56515">
            <w:pPr>
              <w:spacing w:line="240" w:lineRule="auto"/>
              <w:rPr>
                <w:rFonts w:ascii="Poppins" w:eastAsia="Bebas Neue" w:hAnsi="Poppins" w:cs="Poppins"/>
                <w:color w:val="986957"/>
                <w:sz w:val="18"/>
                <w:szCs w:val="18"/>
              </w:rPr>
            </w:pPr>
          </w:p>
        </w:tc>
        <w:tc>
          <w:tcPr>
            <w:tcW w:w="5405" w:type="dxa"/>
            <w:shd w:val="clear" w:color="auto" w:fill="auto"/>
          </w:tcPr>
          <w:p w14:paraId="050DC5BD" w14:textId="77777777" w:rsidR="00C71240" w:rsidRPr="009231F9" w:rsidRDefault="00C71240" w:rsidP="00E56515">
            <w:pPr>
              <w:spacing w:line="240" w:lineRule="auto"/>
              <w:rPr>
                <w:rFonts w:ascii="Poppins Light" w:eastAsia="Bebas Neue" w:hAnsi="Poppins Light" w:cs="Poppins Light"/>
                <w:color w:val="000000"/>
                <w:sz w:val="18"/>
                <w:szCs w:val="18"/>
              </w:rPr>
            </w:pPr>
          </w:p>
        </w:tc>
      </w:tr>
    </w:tbl>
    <w:p w14:paraId="3AC72C85" w14:textId="77777777" w:rsidR="0094631C" w:rsidRPr="000829DA" w:rsidRDefault="0094631C" w:rsidP="003E7853">
      <w:pPr>
        <w:numPr>
          <w:ilvl w:val="0"/>
          <w:numId w:val="20"/>
        </w:numPr>
        <w:rPr>
          <w:rFonts w:ascii="Bebas Neue" w:eastAsia="Bebas Neue" w:hAnsi="Bebas Neue" w:cs="Bebas Neue"/>
          <w:color w:val="2EAB5E"/>
          <w:sz w:val="32"/>
          <w:szCs w:val="32"/>
        </w:rPr>
      </w:pPr>
      <w:r w:rsidRPr="002A0355">
        <w:rPr>
          <w:rFonts w:ascii="Bebas Neue" w:eastAsia="Bebas Neue" w:hAnsi="Bebas Neue" w:cs="Bebas Neue"/>
          <w:color w:val="2EAB5E"/>
          <w:sz w:val="32"/>
          <w:szCs w:val="32"/>
        </w:rPr>
        <w:t>Costing</w:t>
      </w:r>
    </w:p>
    <w:p w14:paraId="0603AE81" w14:textId="77777777" w:rsidR="0094631C" w:rsidRPr="00E7291B" w:rsidRDefault="0094631C" w:rsidP="0094631C">
      <w:pPr>
        <w:pStyle w:val="ListParagraph"/>
        <w:numPr>
          <w:ilvl w:val="0"/>
          <w:numId w:val="3"/>
        </w:numPr>
        <w:rPr>
          <w:rFonts w:ascii="Poppins" w:eastAsia="Times New Roman" w:hAnsi="Poppins" w:cs="Poppins"/>
          <w:sz w:val="20"/>
          <w:szCs w:val="20"/>
          <w:lang w:val="en-US"/>
        </w:rPr>
      </w:pPr>
      <w:r>
        <w:rPr>
          <w:rFonts w:ascii="Poppins" w:eastAsia="Times New Roman" w:hAnsi="Poppins" w:cs="Poppins"/>
          <w:sz w:val="20"/>
          <w:szCs w:val="20"/>
          <w:lang w:val="en-US"/>
        </w:rPr>
        <w:t>Medium term</w:t>
      </w:r>
      <w:r w:rsidRPr="00E7291B">
        <w:rPr>
          <w:rFonts w:ascii="Poppins" w:eastAsia="Times New Roman" w:hAnsi="Poppins" w:cs="Poppins"/>
          <w:sz w:val="20"/>
          <w:szCs w:val="20"/>
          <w:lang w:val="en-US"/>
        </w:rPr>
        <w:t xml:space="preserve"> assignment – </w:t>
      </w:r>
      <w:r>
        <w:rPr>
          <w:rFonts w:ascii="Poppins" w:eastAsia="Times New Roman" w:hAnsi="Poppins" w:cs="Poppins"/>
          <w:sz w:val="20"/>
          <w:szCs w:val="20"/>
          <w:lang w:val="en-US"/>
        </w:rPr>
        <w:t>3</w:t>
      </w:r>
      <w:r w:rsidRPr="00E7291B">
        <w:rPr>
          <w:rFonts w:ascii="Poppins" w:eastAsia="Times New Roman" w:hAnsi="Poppins" w:cs="Poppins"/>
          <w:sz w:val="20"/>
          <w:szCs w:val="20"/>
          <w:lang w:val="en-US"/>
        </w:rPr>
        <w:t>0 working day Request</w:t>
      </w:r>
    </w:p>
    <w:p w14:paraId="564A4994" w14:textId="77777777" w:rsidR="0094631C" w:rsidRPr="00C175A8" w:rsidRDefault="0094631C" w:rsidP="0094631C">
      <w:pPr>
        <w:pStyle w:val="ListParagraph"/>
        <w:ind w:left="1440"/>
        <w:rPr>
          <w:rFonts w:ascii="Poppins Light" w:eastAsia="Poppins Light" w:hAnsi="Poppins Light" w:cs="Poppins Light"/>
          <w:sz w:val="18"/>
          <w:szCs w:val="18"/>
        </w:rPr>
      </w:pPr>
    </w:p>
    <w:p w14:paraId="7AF58DE0" w14:textId="77777777" w:rsidR="0094631C" w:rsidRPr="000829DA" w:rsidRDefault="0094631C" w:rsidP="003E7853">
      <w:pPr>
        <w:numPr>
          <w:ilvl w:val="0"/>
          <w:numId w:val="20"/>
        </w:numPr>
        <w:rPr>
          <w:rFonts w:ascii="Bebas Neue" w:eastAsia="Bebas Neue" w:hAnsi="Bebas Neue" w:cs="Bebas Neue"/>
          <w:color w:val="2EAB5E"/>
          <w:sz w:val="32"/>
          <w:szCs w:val="32"/>
        </w:rPr>
      </w:pPr>
      <w:r>
        <w:rPr>
          <w:rFonts w:ascii="Bebas Neue" w:eastAsia="Bebas Neue" w:hAnsi="Bebas Neue" w:cs="Bebas Neue"/>
          <w:color w:val="2EAB5E"/>
          <w:sz w:val="32"/>
          <w:szCs w:val="32"/>
        </w:rPr>
        <w:t xml:space="preserve">Quality assurance and </w:t>
      </w:r>
      <w:r w:rsidRPr="002A0355">
        <w:rPr>
          <w:rFonts w:ascii="Bebas Neue" w:eastAsia="Bebas Neue" w:hAnsi="Bebas Neue" w:cs="Bebas Neue"/>
          <w:color w:val="2EAB5E"/>
          <w:sz w:val="32"/>
          <w:szCs w:val="32"/>
        </w:rPr>
        <w:t>Approval</w:t>
      </w:r>
    </w:p>
    <w:p w14:paraId="05C8BC47" w14:textId="77777777" w:rsidR="00903694" w:rsidRPr="00903694" w:rsidRDefault="0094631C" w:rsidP="006469A6">
      <w:pPr>
        <w:pStyle w:val="ListParagraph"/>
        <w:numPr>
          <w:ilvl w:val="0"/>
          <w:numId w:val="3"/>
        </w:numPr>
        <w:rPr>
          <w:rFonts w:ascii="Poppins" w:eastAsia="Times New Roman" w:hAnsi="Poppins" w:cs="Poppins"/>
          <w:b/>
          <w:bCs/>
          <w:sz w:val="20"/>
          <w:szCs w:val="20"/>
          <w:lang w:val="en-US"/>
        </w:rPr>
      </w:pPr>
      <w:r w:rsidRPr="00E7291B">
        <w:rPr>
          <w:rFonts w:ascii="Poppins" w:eastAsia="Times New Roman" w:hAnsi="Poppins" w:cs="Poppins"/>
          <w:sz w:val="20"/>
          <w:szCs w:val="20"/>
          <w:lang w:val="en-US"/>
        </w:rPr>
        <w:t xml:space="preserve">This </w:t>
      </w:r>
      <w:proofErr w:type="spellStart"/>
      <w:r w:rsidRPr="00E7291B">
        <w:rPr>
          <w:rFonts w:ascii="Poppins" w:eastAsia="Times New Roman" w:hAnsi="Poppins" w:cs="Poppins"/>
          <w:sz w:val="20"/>
          <w:szCs w:val="20"/>
          <w:lang w:val="en-US"/>
        </w:rPr>
        <w:t>ToR</w:t>
      </w:r>
      <w:proofErr w:type="spellEnd"/>
      <w:r w:rsidRPr="00E7291B">
        <w:rPr>
          <w:rFonts w:ascii="Poppins" w:eastAsia="Times New Roman" w:hAnsi="Poppins" w:cs="Poppins"/>
          <w:sz w:val="20"/>
          <w:szCs w:val="20"/>
          <w:lang w:val="en-US"/>
        </w:rPr>
        <w:t xml:space="preserve"> will be written by Helpdesk Lead: Selamawit Alemayehu and </w:t>
      </w:r>
    </w:p>
    <w:p w14:paraId="4411C653" w14:textId="20F3C61C" w:rsidR="00C46E8F" w:rsidRPr="000412B4" w:rsidRDefault="00903694" w:rsidP="006469A6">
      <w:pPr>
        <w:pStyle w:val="ListParagraph"/>
        <w:numPr>
          <w:ilvl w:val="0"/>
          <w:numId w:val="3"/>
        </w:numPr>
        <w:rPr>
          <w:rFonts w:ascii="Poppins" w:eastAsia="Times New Roman" w:hAnsi="Poppins" w:cs="Poppins"/>
          <w:b/>
          <w:bCs/>
          <w:sz w:val="20"/>
          <w:szCs w:val="20"/>
          <w:lang w:val="en-US"/>
        </w:rPr>
      </w:pPr>
      <w:r>
        <w:rPr>
          <w:rFonts w:ascii="Poppins" w:eastAsia="Times New Roman" w:hAnsi="Poppins" w:cs="Poppins"/>
          <w:sz w:val="20"/>
          <w:szCs w:val="20"/>
          <w:lang w:val="en-US"/>
        </w:rPr>
        <w:t>R</w:t>
      </w:r>
      <w:r w:rsidR="0094631C" w:rsidRPr="00E7291B">
        <w:rPr>
          <w:rFonts w:ascii="Poppins" w:eastAsia="Times New Roman" w:hAnsi="Poppins" w:cs="Poppins"/>
          <w:sz w:val="20"/>
          <w:szCs w:val="20"/>
          <w:lang w:val="en-US"/>
        </w:rPr>
        <w:t xml:space="preserve">eviewed by Technical </w:t>
      </w:r>
      <w:r>
        <w:rPr>
          <w:rFonts w:ascii="Poppins" w:eastAsia="Times New Roman" w:hAnsi="Poppins" w:cs="Poppins"/>
          <w:sz w:val="20"/>
          <w:szCs w:val="20"/>
          <w:lang w:val="en-US"/>
        </w:rPr>
        <w:t>Team</w:t>
      </w:r>
      <w:r w:rsidR="0094631C" w:rsidRPr="00E7291B">
        <w:rPr>
          <w:rFonts w:ascii="Poppins" w:eastAsia="Times New Roman" w:hAnsi="Poppins" w:cs="Poppins"/>
          <w:sz w:val="20"/>
          <w:szCs w:val="20"/>
          <w:lang w:val="en-US"/>
        </w:rPr>
        <w:t>: Jeff</w:t>
      </w:r>
      <w:r w:rsidR="0094631C">
        <w:rPr>
          <w:rFonts w:ascii="Poppins" w:eastAsia="Times New Roman" w:hAnsi="Poppins" w:cs="Poppins"/>
          <w:sz w:val="20"/>
          <w:szCs w:val="20"/>
          <w:lang w:val="en-US"/>
        </w:rPr>
        <w:t>rey</w:t>
      </w:r>
      <w:r w:rsidR="0094631C" w:rsidRPr="00E7291B">
        <w:rPr>
          <w:rFonts w:ascii="Poppins" w:eastAsia="Times New Roman" w:hAnsi="Poppins" w:cs="Poppins"/>
          <w:sz w:val="20"/>
          <w:szCs w:val="20"/>
          <w:lang w:val="en-US"/>
        </w:rPr>
        <w:t xml:space="preserve"> Dow, </w:t>
      </w:r>
      <w:r w:rsidR="0094631C">
        <w:rPr>
          <w:rFonts w:ascii="Poppins" w:eastAsia="Times New Roman" w:hAnsi="Poppins" w:cs="Poppins"/>
          <w:sz w:val="20"/>
          <w:szCs w:val="20"/>
          <w:lang w:val="en-US"/>
        </w:rPr>
        <w:t>Rose</w:t>
      </w:r>
      <w:r w:rsidR="0094631C" w:rsidRPr="00E7291B">
        <w:rPr>
          <w:rFonts w:ascii="Poppins" w:eastAsia="Times New Roman" w:hAnsi="Poppins" w:cs="Poppins"/>
          <w:sz w:val="20"/>
          <w:szCs w:val="20"/>
          <w:lang w:val="en-US"/>
        </w:rPr>
        <w:t xml:space="preserve"> </w:t>
      </w:r>
      <w:r w:rsidR="0094631C">
        <w:rPr>
          <w:rFonts w:ascii="Poppins" w:eastAsia="Times New Roman" w:hAnsi="Poppins" w:cs="Poppins"/>
          <w:sz w:val="20"/>
          <w:szCs w:val="20"/>
          <w:lang w:val="en-US"/>
        </w:rPr>
        <w:t>Wahome</w:t>
      </w:r>
      <w:r w:rsidR="00663777">
        <w:rPr>
          <w:rFonts w:ascii="Poppins" w:eastAsia="Times New Roman" w:hAnsi="Poppins" w:cs="Poppins"/>
          <w:sz w:val="20"/>
          <w:szCs w:val="20"/>
          <w:lang w:val="en-US"/>
        </w:rPr>
        <w:t>/Cosmus</w:t>
      </w:r>
    </w:p>
    <w:p w14:paraId="7912A4EF" w14:textId="5923A3F8" w:rsidR="00033779" w:rsidRPr="000412B4" w:rsidRDefault="00A1590E" w:rsidP="006469A6">
      <w:pPr>
        <w:pStyle w:val="ListParagraph"/>
        <w:numPr>
          <w:ilvl w:val="0"/>
          <w:numId w:val="3"/>
        </w:numPr>
        <w:rPr>
          <w:rFonts w:ascii="Poppins" w:eastAsia="Times New Roman" w:hAnsi="Poppins" w:cs="Poppins"/>
          <w:b/>
          <w:bCs/>
          <w:sz w:val="20"/>
          <w:szCs w:val="20"/>
          <w:lang w:val="en-US"/>
        </w:rPr>
      </w:pPr>
      <w:r>
        <w:rPr>
          <w:rFonts w:ascii="Poppins" w:eastAsia="Times New Roman" w:hAnsi="Poppins" w:cs="Poppins"/>
          <w:sz w:val="20"/>
          <w:szCs w:val="20"/>
          <w:lang w:val="en-US"/>
        </w:rPr>
        <w:t>Quality Assur</w:t>
      </w:r>
      <w:r w:rsidR="00C46E8F">
        <w:rPr>
          <w:rFonts w:ascii="Poppins" w:eastAsia="Times New Roman" w:hAnsi="Poppins" w:cs="Poppins"/>
          <w:sz w:val="20"/>
          <w:szCs w:val="20"/>
          <w:lang w:val="en-US"/>
        </w:rPr>
        <w:t xml:space="preserve">ance </w:t>
      </w:r>
      <w:r w:rsidR="00033779">
        <w:rPr>
          <w:rFonts w:ascii="Poppins" w:eastAsia="Times New Roman" w:hAnsi="Poppins" w:cs="Poppins"/>
          <w:sz w:val="20"/>
          <w:szCs w:val="20"/>
          <w:lang w:val="en-US"/>
        </w:rPr>
        <w:t xml:space="preserve">- </w:t>
      </w:r>
      <w:r w:rsidR="00C46E8F">
        <w:rPr>
          <w:rFonts w:ascii="Poppins" w:eastAsia="Times New Roman" w:hAnsi="Poppins" w:cs="Poppins"/>
          <w:sz w:val="20"/>
          <w:szCs w:val="20"/>
          <w:lang w:val="en-US"/>
        </w:rPr>
        <w:t xml:space="preserve">Juan </w:t>
      </w:r>
      <w:r w:rsidR="0094631C">
        <w:rPr>
          <w:rFonts w:ascii="Poppins" w:eastAsia="Times New Roman" w:hAnsi="Poppins" w:cs="Poppins"/>
          <w:sz w:val="20"/>
          <w:szCs w:val="20"/>
          <w:lang w:val="en-US"/>
        </w:rPr>
        <w:t xml:space="preserve"> </w:t>
      </w:r>
      <w:r w:rsidR="0094631C" w:rsidRPr="00E7291B">
        <w:rPr>
          <w:rFonts w:ascii="Poppins" w:eastAsia="Times New Roman" w:hAnsi="Poppins" w:cs="Poppins"/>
          <w:sz w:val="20"/>
          <w:szCs w:val="20"/>
          <w:lang w:val="en-US"/>
        </w:rPr>
        <w:t xml:space="preserve"> </w:t>
      </w:r>
      <w:r w:rsidR="00FE0F0C">
        <w:rPr>
          <w:rFonts w:ascii="Poppins" w:eastAsia="Times New Roman" w:hAnsi="Poppins" w:cs="Poppins"/>
          <w:sz w:val="20"/>
          <w:szCs w:val="20"/>
          <w:lang w:val="en-US"/>
        </w:rPr>
        <w:t xml:space="preserve">Francisco Mejia </w:t>
      </w:r>
    </w:p>
    <w:p w14:paraId="7861EACD" w14:textId="5E7871CA" w:rsidR="006469A6" w:rsidRPr="000412B4" w:rsidRDefault="00033779" w:rsidP="000412B4">
      <w:pPr>
        <w:pStyle w:val="ListParagraph"/>
        <w:numPr>
          <w:ilvl w:val="0"/>
          <w:numId w:val="3"/>
        </w:numPr>
        <w:rPr>
          <w:rFonts w:ascii="Poppins" w:eastAsia="Times New Roman" w:hAnsi="Poppins" w:cs="Poppins"/>
          <w:b/>
          <w:bCs/>
          <w:sz w:val="20"/>
          <w:szCs w:val="20"/>
          <w:lang w:val="en-US"/>
        </w:rPr>
      </w:pPr>
      <w:r w:rsidRPr="000412B4">
        <w:rPr>
          <w:rFonts w:ascii="Poppins" w:eastAsia="Times New Roman" w:hAnsi="Poppins" w:cs="Poppins"/>
          <w:sz w:val="20"/>
          <w:szCs w:val="20"/>
          <w:lang w:val="en-US"/>
        </w:rPr>
        <w:t>R</w:t>
      </w:r>
      <w:r w:rsidR="0094631C" w:rsidRPr="000412B4">
        <w:rPr>
          <w:rFonts w:ascii="Poppins" w:eastAsia="Times New Roman" w:hAnsi="Poppins" w:cs="Poppins"/>
          <w:sz w:val="20"/>
          <w:szCs w:val="20"/>
          <w:lang w:val="en-US"/>
        </w:rPr>
        <w:t>eviewed and approved by FCDO</w:t>
      </w:r>
    </w:p>
    <w:p w14:paraId="070898FC" w14:textId="7AD02829" w:rsidR="001C476B" w:rsidRDefault="00E84591" w:rsidP="0073174E">
      <w:pPr>
        <w:spacing w:line="240" w:lineRule="auto"/>
        <w:rPr>
          <w:rFonts w:ascii="Poppins SemiBold" w:eastAsia="Poppins SemiBold" w:hAnsi="Poppins SemiBold" w:cs="Poppins SemiBold"/>
          <w:sz w:val="32"/>
          <w:szCs w:val="32"/>
        </w:rPr>
      </w:pPr>
      <w:r w:rsidRPr="00E84591">
        <w:rPr>
          <w:rFonts w:ascii="Poppins Light" w:eastAsia="Poppins Light" w:hAnsi="Poppins Light" w:cs="Poppins Light"/>
          <w:sz w:val="18"/>
          <w:szCs w:val="18"/>
        </w:rPr>
        <w:t xml:space="preserve">                                                                                                                                                                                                                                                                                                                                                                                                                                                                                                                                                                                                                                                                                                                                                 </w:t>
      </w:r>
    </w:p>
    <w:sectPr w:rsidR="001C476B" w:rsidSect="00DB5942">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04550A" w14:textId="77777777" w:rsidR="003207E6" w:rsidRDefault="003207E6" w:rsidP="003D5D28">
      <w:pPr>
        <w:spacing w:line="240" w:lineRule="auto"/>
      </w:pPr>
      <w:r>
        <w:separator/>
      </w:r>
    </w:p>
  </w:endnote>
  <w:endnote w:type="continuationSeparator" w:id="0">
    <w:p w14:paraId="5D48AA6A" w14:textId="77777777" w:rsidR="003207E6" w:rsidRDefault="003207E6" w:rsidP="003D5D28">
      <w:pPr>
        <w:spacing w:line="240" w:lineRule="auto"/>
      </w:pPr>
      <w:r>
        <w:continuationSeparator/>
      </w:r>
    </w:p>
  </w:endnote>
  <w:endnote w:type="continuationNotice" w:id="1">
    <w:p w14:paraId="71CB5075" w14:textId="77777777" w:rsidR="003207E6" w:rsidRDefault="003207E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Light">
    <w:charset w:val="00"/>
    <w:family w:val="auto"/>
    <w:pitch w:val="variable"/>
    <w:sig w:usb0="00008007" w:usb1="00000000" w:usb2="00000000" w:usb3="00000000" w:csb0="00000093" w:csb1="00000000"/>
  </w:font>
  <w:font w:name="Bebas Neue">
    <w:charset w:val="00"/>
    <w:family w:val="swiss"/>
    <w:pitch w:val="variable"/>
    <w:sig w:usb0="00000007" w:usb1="00000001" w:usb2="00000000" w:usb3="00000000" w:csb0="00000093"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ins SemiBold">
    <w:charset w:val="00"/>
    <w:family w:val="auto"/>
    <w:pitch w:val="variable"/>
    <w:sig w:usb0="00008007" w:usb1="00000000" w:usb2="00000000" w:usb3="00000000" w:csb0="00000093"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5F2EE" w14:textId="6DC4569A" w:rsidR="003D5D28" w:rsidRDefault="00710281">
    <w:pPr>
      <w:pStyle w:val="Footer"/>
      <w:framePr w:wrap="none" w:vAnchor="text" w:hAnchor="margin" w:xAlign="right" w:y="1"/>
      <w:rPr>
        <w:rStyle w:val="PageNumber"/>
      </w:rPr>
    </w:pPr>
    <w:r>
      <w:rPr>
        <w:noProof/>
      </w:rPr>
      <mc:AlternateContent>
        <mc:Choice Requires="wps">
          <w:drawing>
            <wp:anchor distT="0" distB="0" distL="0" distR="0" simplePos="0" relativeHeight="251663361" behindDoc="0" locked="0" layoutInCell="1" allowOverlap="1" wp14:anchorId="203B48C9" wp14:editId="6255DAB8">
              <wp:simplePos x="635" y="635"/>
              <wp:positionH relativeFrom="page">
                <wp:align>center</wp:align>
              </wp:positionH>
              <wp:positionV relativeFrom="page">
                <wp:align>bottom</wp:align>
              </wp:positionV>
              <wp:extent cx="443865" cy="443865"/>
              <wp:effectExtent l="0" t="0" r="16510" b="0"/>
              <wp:wrapNone/>
              <wp:docPr id="27373146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1F30C8" w14:textId="009F2102" w:rsidR="00710281" w:rsidRPr="00710281" w:rsidRDefault="00710281" w:rsidP="00710281">
                          <w:pPr>
                            <w:rPr>
                              <w:rFonts w:ascii="Calibri" w:eastAsia="Calibri" w:hAnsi="Calibri" w:cs="Calibri"/>
                              <w:noProof/>
                              <w:color w:val="000000"/>
                              <w:sz w:val="20"/>
                              <w:szCs w:val="20"/>
                            </w:rPr>
                          </w:pPr>
                          <w:r w:rsidRPr="00710281">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3B48C9" id="_x0000_t202" coordsize="21600,21600" o:spt="202" path="m,l,21600r21600,l21600,xe">
              <v:stroke joinstyle="miter"/>
              <v:path gradientshapeok="t" o:connecttype="rect"/>
            </v:shapetype>
            <v:shape id="Text Box 5" o:spid="_x0000_s1028" type="#_x0000_t202" alt="OFFICIAL" style="position:absolute;margin-left:0;margin-top:0;width:34.95pt;height:34.95pt;z-index:25166336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D1F30C8" w14:textId="009F2102" w:rsidR="00710281" w:rsidRPr="00710281" w:rsidRDefault="00710281" w:rsidP="00710281">
                    <w:pPr>
                      <w:rPr>
                        <w:rFonts w:ascii="Calibri" w:eastAsia="Calibri" w:hAnsi="Calibri" w:cs="Calibri"/>
                        <w:noProof/>
                        <w:color w:val="000000"/>
                        <w:sz w:val="20"/>
                        <w:szCs w:val="20"/>
                      </w:rPr>
                    </w:pPr>
                    <w:r w:rsidRPr="00710281">
                      <w:rPr>
                        <w:rFonts w:ascii="Calibri" w:eastAsia="Calibri" w:hAnsi="Calibri" w:cs="Calibri"/>
                        <w:noProof/>
                        <w:color w:val="000000"/>
                        <w:sz w:val="20"/>
                        <w:szCs w:val="20"/>
                      </w:rPr>
                      <w:t>OFFICIAL</w:t>
                    </w:r>
                  </w:p>
                </w:txbxContent>
              </v:textbox>
              <w10:wrap anchorx="page" anchory="page"/>
            </v:shape>
          </w:pict>
        </mc:Fallback>
      </mc:AlternateContent>
    </w:r>
    <w:r w:rsidR="003D5D28">
      <w:rPr>
        <w:rStyle w:val="PageNumber"/>
      </w:rPr>
      <w:fldChar w:fldCharType="begin"/>
    </w:r>
    <w:r w:rsidR="003D5D28">
      <w:rPr>
        <w:rStyle w:val="PageNumber"/>
      </w:rPr>
      <w:instrText xml:space="preserve"> PAGE </w:instrText>
    </w:r>
    <w:r w:rsidR="003D5D28">
      <w:rPr>
        <w:rStyle w:val="PageNumber"/>
      </w:rPr>
      <w:fldChar w:fldCharType="end"/>
    </w:r>
  </w:p>
  <w:p w14:paraId="58356442" w14:textId="77777777" w:rsidR="003D5D28" w:rsidRDefault="003D5D28" w:rsidP="003D5D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CE92FC" w14:textId="3B6595A1" w:rsidR="003D5D28" w:rsidRPr="003D5D28" w:rsidRDefault="00710281">
    <w:pPr>
      <w:pStyle w:val="Footer"/>
      <w:framePr w:wrap="none" w:vAnchor="text" w:hAnchor="margin" w:xAlign="right" w:y="1"/>
      <w:rPr>
        <w:rStyle w:val="PageNumber"/>
        <w:sz w:val="18"/>
        <w:szCs w:val="18"/>
      </w:rPr>
    </w:pPr>
    <w:r>
      <w:rPr>
        <w:rFonts w:ascii="Poppins" w:hAnsi="Poppins" w:cs="Poppins"/>
        <w:noProof/>
        <w:sz w:val="18"/>
        <w:szCs w:val="18"/>
      </w:rPr>
      <mc:AlternateContent>
        <mc:Choice Requires="wps">
          <w:drawing>
            <wp:anchor distT="0" distB="0" distL="0" distR="0" simplePos="0" relativeHeight="251660288" behindDoc="0" locked="0" layoutInCell="1" allowOverlap="1" wp14:anchorId="432A06DF" wp14:editId="69C3D76C">
              <wp:simplePos x="6580505" y="10064750"/>
              <wp:positionH relativeFrom="page">
                <wp:align>center</wp:align>
              </wp:positionH>
              <wp:positionV relativeFrom="page">
                <wp:align>bottom</wp:align>
              </wp:positionV>
              <wp:extent cx="443865" cy="443865"/>
              <wp:effectExtent l="0" t="0" r="16510" b="0"/>
              <wp:wrapNone/>
              <wp:docPr id="54678350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33DCE2" w14:textId="49ADBE8A" w:rsidR="00710281" w:rsidRPr="00710281" w:rsidRDefault="00710281" w:rsidP="00710281">
                          <w:pPr>
                            <w:rPr>
                              <w:rFonts w:ascii="Calibri" w:eastAsia="Calibri" w:hAnsi="Calibri" w:cs="Calibri"/>
                              <w:noProof/>
                              <w:color w:val="000000"/>
                              <w:sz w:val="20"/>
                              <w:szCs w:val="20"/>
                            </w:rPr>
                          </w:pPr>
                          <w:r w:rsidRPr="00710281">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2A06DF" id="_x0000_t202" coordsize="21600,21600" o:spt="202" path="m,l,21600r21600,l21600,xe">
              <v:stroke joinstyle="miter"/>
              <v:path gradientshapeok="t" o:connecttype="rect"/>
            </v:shapetype>
            <v:shape id="Text Box 6" o:spid="_x0000_s1029"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7D33DCE2" w14:textId="49ADBE8A" w:rsidR="00710281" w:rsidRPr="00710281" w:rsidRDefault="00710281" w:rsidP="00710281">
                    <w:pPr>
                      <w:rPr>
                        <w:rFonts w:ascii="Calibri" w:eastAsia="Calibri" w:hAnsi="Calibri" w:cs="Calibri"/>
                        <w:noProof/>
                        <w:color w:val="000000"/>
                        <w:sz w:val="20"/>
                        <w:szCs w:val="20"/>
                      </w:rPr>
                    </w:pPr>
                    <w:r w:rsidRPr="00710281">
                      <w:rPr>
                        <w:rFonts w:ascii="Calibri" w:eastAsia="Calibri" w:hAnsi="Calibri" w:cs="Calibri"/>
                        <w:noProof/>
                        <w:color w:val="000000"/>
                        <w:sz w:val="20"/>
                        <w:szCs w:val="20"/>
                      </w:rPr>
                      <w:t>OFFICIAL</w:t>
                    </w:r>
                  </w:p>
                </w:txbxContent>
              </v:textbox>
              <w10:wrap anchorx="page" anchory="page"/>
            </v:shape>
          </w:pict>
        </mc:Fallback>
      </mc:AlternateContent>
    </w:r>
    <w:r w:rsidR="003D5D28" w:rsidRPr="003D5D28">
      <w:rPr>
        <w:rStyle w:val="PageNumber"/>
        <w:rFonts w:ascii="Poppins" w:hAnsi="Poppins" w:cs="Poppins"/>
        <w:sz w:val="18"/>
        <w:szCs w:val="18"/>
      </w:rPr>
      <w:fldChar w:fldCharType="begin"/>
    </w:r>
    <w:r w:rsidR="003D5D28" w:rsidRPr="003D5D28">
      <w:rPr>
        <w:rStyle w:val="PageNumber"/>
        <w:rFonts w:ascii="Poppins" w:hAnsi="Poppins" w:cs="Poppins"/>
        <w:sz w:val="18"/>
        <w:szCs w:val="18"/>
      </w:rPr>
      <w:instrText xml:space="preserve"> PAGE </w:instrText>
    </w:r>
    <w:r w:rsidR="003D5D28" w:rsidRPr="003D5D28">
      <w:rPr>
        <w:rStyle w:val="PageNumber"/>
        <w:rFonts w:ascii="Poppins" w:hAnsi="Poppins" w:cs="Poppins"/>
        <w:sz w:val="18"/>
        <w:szCs w:val="18"/>
      </w:rPr>
      <w:fldChar w:fldCharType="separate"/>
    </w:r>
    <w:r w:rsidR="003D5D28" w:rsidRPr="003D5D28">
      <w:rPr>
        <w:rStyle w:val="PageNumber"/>
        <w:rFonts w:ascii="Poppins" w:hAnsi="Poppins" w:cs="Poppins"/>
        <w:noProof/>
        <w:sz w:val="18"/>
        <w:szCs w:val="18"/>
      </w:rPr>
      <w:t>1</w:t>
    </w:r>
    <w:r w:rsidR="003D5D28" w:rsidRPr="003D5D28">
      <w:rPr>
        <w:rStyle w:val="PageNumber"/>
        <w:rFonts w:ascii="Poppins" w:hAnsi="Poppins" w:cs="Poppins"/>
        <w:sz w:val="18"/>
        <w:szCs w:val="18"/>
      </w:rPr>
      <w:fldChar w:fldCharType="end"/>
    </w:r>
  </w:p>
  <w:p w14:paraId="18E98FF0" w14:textId="3CF3874A" w:rsidR="003D5D28" w:rsidRDefault="00395B73" w:rsidP="003D5D28">
    <w:pPr>
      <w:pStyle w:val="Footer"/>
      <w:ind w:right="360"/>
      <w:rPr>
        <w:rFonts w:ascii="Poppins" w:hAnsi="Poppins" w:cs="Poppins"/>
        <w:sz w:val="18"/>
        <w:szCs w:val="18"/>
      </w:rPr>
    </w:pPr>
    <w:proofErr w:type="spellStart"/>
    <w:r>
      <w:rPr>
        <w:rFonts w:ascii="Poppins" w:hAnsi="Poppins" w:cs="Poppins"/>
        <w:sz w:val="18"/>
        <w:szCs w:val="18"/>
      </w:rPr>
      <w:t>T</w:t>
    </w:r>
    <w:r w:rsidR="001C476B">
      <w:rPr>
        <w:rFonts w:ascii="Poppins" w:hAnsi="Poppins" w:cs="Poppins"/>
        <w:sz w:val="18"/>
        <w:szCs w:val="18"/>
      </w:rPr>
      <w:t>o</w:t>
    </w:r>
    <w:r>
      <w:rPr>
        <w:rFonts w:ascii="Poppins" w:hAnsi="Poppins" w:cs="Poppins"/>
        <w:sz w:val="18"/>
        <w:szCs w:val="18"/>
      </w:rPr>
      <w:t>R</w:t>
    </w:r>
    <w:proofErr w:type="spellEnd"/>
    <w:r>
      <w:rPr>
        <w:rFonts w:ascii="Poppins" w:hAnsi="Poppins" w:cs="Poppins"/>
        <w:sz w:val="18"/>
        <w:szCs w:val="18"/>
      </w:rPr>
      <w:t xml:space="preserve">: </w:t>
    </w:r>
    <w:r w:rsidR="00E84591">
      <w:rPr>
        <w:rFonts w:ascii="Poppins" w:hAnsi="Poppins" w:cs="Poppins"/>
        <w:sz w:val="18"/>
        <w:szCs w:val="18"/>
      </w:rPr>
      <w:t xml:space="preserve">FCDO </w:t>
    </w:r>
    <w:r w:rsidR="00087B1D">
      <w:rPr>
        <w:rFonts w:ascii="Poppins" w:hAnsi="Poppins" w:cs="Poppins"/>
        <w:sz w:val="18"/>
        <w:szCs w:val="18"/>
      </w:rPr>
      <w:t xml:space="preserve">Sudan </w:t>
    </w:r>
    <w:r w:rsidR="0005685B">
      <w:rPr>
        <w:rFonts w:ascii="Poppins" w:hAnsi="Poppins" w:cs="Poppins"/>
        <w:sz w:val="18"/>
        <w:szCs w:val="18"/>
      </w:rPr>
      <w:t>Query</w:t>
    </w:r>
  </w:p>
  <w:p w14:paraId="67C39526" w14:textId="77777777" w:rsidR="00367EEF" w:rsidRPr="00395B73" w:rsidRDefault="00367EEF" w:rsidP="003D5D28">
    <w:pPr>
      <w:pStyle w:val="Footer"/>
      <w:ind w:right="360"/>
      <w:rPr>
        <w:rFonts w:ascii="Poppins" w:hAnsi="Poppins" w:cs="Poppins"/>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77907" w14:textId="0B534C63" w:rsidR="00395B73" w:rsidRDefault="00710281">
    <w:pPr>
      <w:pStyle w:val="Footer"/>
      <w:framePr w:wrap="none" w:vAnchor="text" w:hAnchor="margin" w:xAlign="right" w:y="1"/>
      <w:rPr>
        <w:rStyle w:val="PageNumber"/>
      </w:rPr>
    </w:pPr>
    <w:r>
      <w:rPr>
        <w:noProof/>
      </w:rPr>
      <mc:AlternateContent>
        <mc:Choice Requires="wps">
          <w:drawing>
            <wp:anchor distT="0" distB="0" distL="0" distR="0" simplePos="0" relativeHeight="251662337" behindDoc="0" locked="0" layoutInCell="1" allowOverlap="1" wp14:anchorId="15A630AF" wp14:editId="70CD604E">
              <wp:simplePos x="6572250" y="10064750"/>
              <wp:positionH relativeFrom="page">
                <wp:align>center</wp:align>
              </wp:positionH>
              <wp:positionV relativeFrom="page">
                <wp:align>bottom</wp:align>
              </wp:positionV>
              <wp:extent cx="443865" cy="443865"/>
              <wp:effectExtent l="0" t="0" r="16510" b="0"/>
              <wp:wrapNone/>
              <wp:docPr id="108396392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863D39" w14:textId="06E7884E" w:rsidR="00710281" w:rsidRPr="00710281" w:rsidRDefault="00710281" w:rsidP="00710281">
                          <w:pPr>
                            <w:rPr>
                              <w:rFonts w:ascii="Calibri" w:eastAsia="Calibri" w:hAnsi="Calibri" w:cs="Calibri"/>
                              <w:noProof/>
                              <w:color w:val="000000"/>
                              <w:sz w:val="20"/>
                              <w:szCs w:val="20"/>
                            </w:rPr>
                          </w:pPr>
                          <w:r w:rsidRPr="00710281">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A630AF" id="_x0000_t202" coordsize="21600,21600" o:spt="202" path="m,l,21600r21600,l21600,xe">
              <v:stroke joinstyle="miter"/>
              <v:path gradientshapeok="t" o:connecttype="rect"/>
            </v:shapetype>
            <v:shape id="Text Box 4" o:spid="_x0000_s1031" type="#_x0000_t202" alt="OFFICIAL" style="position:absolute;margin-left:0;margin-top:0;width:34.95pt;height:34.95pt;z-index:25166233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26863D39" w14:textId="06E7884E" w:rsidR="00710281" w:rsidRPr="00710281" w:rsidRDefault="00710281" w:rsidP="00710281">
                    <w:pPr>
                      <w:rPr>
                        <w:rFonts w:ascii="Calibri" w:eastAsia="Calibri" w:hAnsi="Calibri" w:cs="Calibri"/>
                        <w:noProof/>
                        <w:color w:val="000000"/>
                        <w:sz w:val="20"/>
                        <w:szCs w:val="20"/>
                      </w:rPr>
                    </w:pPr>
                    <w:r w:rsidRPr="00710281">
                      <w:rPr>
                        <w:rFonts w:ascii="Calibri" w:eastAsia="Calibri" w:hAnsi="Calibri" w:cs="Calibri"/>
                        <w:noProof/>
                        <w:color w:val="000000"/>
                        <w:sz w:val="20"/>
                        <w:szCs w:val="20"/>
                      </w:rPr>
                      <w:t>OFFICIAL</w:t>
                    </w:r>
                  </w:p>
                </w:txbxContent>
              </v:textbox>
              <w10:wrap anchorx="page" anchory="page"/>
            </v:shape>
          </w:pict>
        </mc:Fallback>
      </mc:AlternateContent>
    </w:r>
  </w:p>
  <w:p w14:paraId="67DAD217" w14:textId="77777777" w:rsidR="003D5D28" w:rsidRPr="00395B73" w:rsidRDefault="003D5D28" w:rsidP="00395B73">
    <w:pPr>
      <w:pStyle w:val="Footer"/>
      <w:ind w:right="360"/>
      <w:rPr>
        <w:rFonts w:ascii="Poppins" w:hAnsi="Poppins" w:cs="Poppin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7BD351" w14:textId="77777777" w:rsidR="003207E6" w:rsidRDefault="003207E6" w:rsidP="003D5D28">
      <w:pPr>
        <w:spacing w:line="240" w:lineRule="auto"/>
      </w:pPr>
      <w:r>
        <w:separator/>
      </w:r>
    </w:p>
  </w:footnote>
  <w:footnote w:type="continuationSeparator" w:id="0">
    <w:p w14:paraId="3514923D" w14:textId="77777777" w:rsidR="003207E6" w:rsidRDefault="003207E6" w:rsidP="003D5D28">
      <w:pPr>
        <w:spacing w:line="240" w:lineRule="auto"/>
      </w:pPr>
      <w:r>
        <w:continuationSeparator/>
      </w:r>
    </w:p>
  </w:footnote>
  <w:footnote w:type="continuationNotice" w:id="1">
    <w:p w14:paraId="7E19976A" w14:textId="77777777" w:rsidR="003207E6" w:rsidRDefault="003207E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67C14E" w14:textId="34068C5D" w:rsidR="00710281" w:rsidRDefault="00710281">
    <w:pPr>
      <w:pStyle w:val="Header"/>
    </w:pPr>
    <w:r>
      <w:rPr>
        <w:noProof/>
      </w:rPr>
      <mc:AlternateContent>
        <mc:Choice Requires="wps">
          <w:drawing>
            <wp:anchor distT="0" distB="0" distL="0" distR="0" simplePos="0" relativeHeight="251660289" behindDoc="0" locked="0" layoutInCell="1" allowOverlap="1" wp14:anchorId="7A43AD90" wp14:editId="79E30E63">
              <wp:simplePos x="635" y="635"/>
              <wp:positionH relativeFrom="page">
                <wp:align>center</wp:align>
              </wp:positionH>
              <wp:positionV relativeFrom="page">
                <wp:align>top</wp:align>
              </wp:positionV>
              <wp:extent cx="443865" cy="443865"/>
              <wp:effectExtent l="0" t="0" r="16510" b="12065"/>
              <wp:wrapNone/>
              <wp:docPr id="92992849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5DAD37" w14:textId="6BCB136F" w:rsidR="00710281" w:rsidRPr="00710281" w:rsidRDefault="00710281" w:rsidP="00710281">
                          <w:pPr>
                            <w:rPr>
                              <w:rFonts w:ascii="Calibri" w:eastAsia="Calibri" w:hAnsi="Calibri" w:cs="Calibri"/>
                              <w:noProof/>
                              <w:color w:val="000000"/>
                              <w:sz w:val="20"/>
                              <w:szCs w:val="20"/>
                            </w:rPr>
                          </w:pPr>
                          <w:r w:rsidRPr="00710281">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43AD90"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6028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35DAD37" w14:textId="6BCB136F" w:rsidR="00710281" w:rsidRPr="00710281" w:rsidRDefault="00710281" w:rsidP="00710281">
                    <w:pPr>
                      <w:rPr>
                        <w:rFonts w:ascii="Calibri" w:eastAsia="Calibri" w:hAnsi="Calibri" w:cs="Calibri"/>
                        <w:noProof/>
                        <w:color w:val="000000"/>
                        <w:sz w:val="20"/>
                        <w:szCs w:val="20"/>
                      </w:rPr>
                    </w:pPr>
                    <w:r w:rsidRPr="00710281">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34BF51" w14:textId="58AA8C2B" w:rsidR="003D5D28" w:rsidRDefault="00710281">
    <w:pPr>
      <w:pStyle w:val="Header"/>
    </w:pPr>
    <w:r>
      <w:rPr>
        <w:noProof/>
      </w:rPr>
      <mc:AlternateContent>
        <mc:Choice Requires="wps">
          <w:drawing>
            <wp:anchor distT="0" distB="0" distL="0" distR="0" simplePos="0" relativeHeight="251661313" behindDoc="0" locked="0" layoutInCell="1" allowOverlap="1" wp14:anchorId="21D03194" wp14:editId="3143E650">
              <wp:simplePos x="915035" y="457835"/>
              <wp:positionH relativeFrom="page">
                <wp:align>center</wp:align>
              </wp:positionH>
              <wp:positionV relativeFrom="page">
                <wp:align>top</wp:align>
              </wp:positionV>
              <wp:extent cx="443865" cy="443865"/>
              <wp:effectExtent l="0" t="0" r="16510" b="12065"/>
              <wp:wrapNone/>
              <wp:docPr id="171788794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927C47" w14:textId="33B692ED" w:rsidR="00710281" w:rsidRPr="00710281" w:rsidRDefault="00710281" w:rsidP="00710281">
                          <w:pPr>
                            <w:rPr>
                              <w:rFonts w:ascii="Calibri" w:eastAsia="Calibri" w:hAnsi="Calibri" w:cs="Calibri"/>
                              <w:noProof/>
                              <w:color w:val="000000"/>
                              <w:sz w:val="20"/>
                              <w:szCs w:val="20"/>
                            </w:rPr>
                          </w:pPr>
                          <w:r w:rsidRPr="00710281">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D03194"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131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69927C47" w14:textId="33B692ED" w:rsidR="00710281" w:rsidRPr="00710281" w:rsidRDefault="00710281" w:rsidP="00710281">
                    <w:pPr>
                      <w:rPr>
                        <w:rFonts w:ascii="Calibri" w:eastAsia="Calibri" w:hAnsi="Calibri" w:cs="Calibri"/>
                        <w:noProof/>
                        <w:color w:val="000000"/>
                        <w:sz w:val="20"/>
                        <w:szCs w:val="20"/>
                      </w:rPr>
                    </w:pPr>
                    <w:r w:rsidRPr="00710281">
                      <w:rPr>
                        <w:rFonts w:ascii="Calibri" w:eastAsia="Calibri" w:hAnsi="Calibri" w:cs="Calibri"/>
                        <w:noProof/>
                        <w:color w:val="000000"/>
                        <w:sz w:val="20"/>
                        <w:szCs w:val="20"/>
                      </w:rPr>
                      <w:t>OFFICIAL</w:t>
                    </w:r>
                  </w:p>
                </w:txbxContent>
              </v:textbox>
              <w10:wrap anchorx="page" anchory="page"/>
            </v:shape>
          </w:pict>
        </mc:Fallback>
      </mc:AlternateContent>
    </w:r>
    <w:r w:rsidR="001A393A">
      <w:rPr>
        <w:noProof/>
      </w:rPr>
      <w:drawing>
        <wp:anchor distT="228600" distB="228600" distL="228600" distR="228600" simplePos="0" relativeHeight="251658241" behindDoc="0" locked="0" layoutInCell="1" allowOverlap="1" wp14:anchorId="29A73B5F" wp14:editId="7EE258F9">
          <wp:simplePos x="0" y="0"/>
          <wp:positionH relativeFrom="page">
            <wp:posOffset>6213475</wp:posOffset>
          </wp:positionH>
          <wp:positionV relativeFrom="page">
            <wp:posOffset>406400</wp:posOffset>
          </wp:positionV>
          <wp:extent cx="851535" cy="268605"/>
          <wp:effectExtent l="0" t="0" r="0" b="0"/>
          <wp:wrapTopAndBottom/>
          <wp:docPr id="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26860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A298D3" w14:textId="06F36437" w:rsidR="003D5D28" w:rsidRDefault="00710281">
    <w:pPr>
      <w:pStyle w:val="Header"/>
    </w:pPr>
    <w:r>
      <w:rPr>
        <w:noProof/>
      </w:rPr>
      <mc:AlternateContent>
        <mc:Choice Requires="wps">
          <w:drawing>
            <wp:anchor distT="0" distB="0" distL="0" distR="0" simplePos="0" relativeHeight="251659265" behindDoc="0" locked="0" layoutInCell="1" allowOverlap="1" wp14:anchorId="4258386B" wp14:editId="185A37A1">
              <wp:simplePos x="914400" y="457200"/>
              <wp:positionH relativeFrom="page">
                <wp:align>center</wp:align>
              </wp:positionH>
              <wp:positionV relativeFrom="page">
                <wp:align>top</wp:align>
              </wp:positionV>
              <wp:extent cx="443865" cy="443865"/>
              <wp:effectExtent l="0" t="0" r="16510" b="12065"/>
              <wp:wrapNone/>
              <wp:docPr id="24657399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BA7B9B" w14:textId="2E24B403" w:rsidR="00710281" w:rsidRPr="00710281" w:rsidRDefault="00710281" w:rsidP="00710281">
                          <w:pPr>
                            <w:rPr>
                              <w:rFonts w:ascii="Calibri" w:eastAsia="Calibri" w:hAnsi="Calibri" w:cs="Calibri"/>
                              <w:noProof/>
                              <w:color w:val="000000"/>
                              <w:sz w:val="20"/>
                              <w:szCs w:val="20"/>
                            </w:rPr>
                          </w:pPr>
                          <w:r w:rsidRPr="00710281">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58386B"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926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15BA7B9B" w14:textId="2E24B403" w:rsidR="00710281" w:rsidRPr="00710281" w:rsidRDefault="00710281" w:rsidP="00710281">
                    <w:pPr>
                      <w:rPr>
                        <w:rFonts w:ascii="Calibri" w:eastAsia="Calibri" w:hAnsi="Calibri" w:cs="Calibri"/>
                        <w:noProof/>
                        <w:color w:val="000000"/>
                        <w:sz w:val="20"/>
                        <w:szCs w:val="20"/>
                      </w:rPr>
                    </w:pPr>
                    <w:r w:rsidRPr="00710281">
                      <w:rPr>
                        <w:rFonts w:ascii="Calibri" w:eastAsia="Calibri" w:hAnsi="Calibri" w:cs="Calibri"/>
                        <w:noProof/>
                        <w:color w:val="000000"/>
                        <w:sz w:val="20"/>
                        <w:szCs w:val="20"/>
                      </w:rPr>
                      <w:t>OFFICIAL</w:t>
                    </w:r>
                  </w:p>
                </w:txbxContent>
              </v:textbox>
              <w10:wrap anchorx="page" anchory="page"/>
            </v:shape>
          </w:pict>
        </mc:Fallback>
      </mc:AlternateContent>
    </w:r>
    <w:r w:rsidR="001A393A">
      <w:rPr>
        <w:noProof/>
      </w:rPr>
      <w:drawing>
        <wp:anchor distT="228600" distB="228600" distL="228600" distR="228600" simplePos="0" relativeHeight="251658240" behindDoc="0" locked="0" layoutInCell="1" allowOverlap="1" wp14:anchorId="0F9D85F4" wp14:editId="2EDC924E">
          <wp:simplePos x="0" y="0"/>
          <wp:positionH relativeFrom="page">
            <wp:posOffset>5712460</wp:posOffset>
          </wp:positionH>
          <wp:positionV relativeFrom="page">
            <wp:posOffset>480060</wp:posOffset>
          </wp:positionV>
          <wp:extent cx="1395730" cy="440055"/>
          <wp:effectExtent l="0" t="0" r="0" b="0"/>
          <wp:wrapTopAndBottom/>
          <wp:docPr id="1" name="image1.png"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730" cy="4400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31C41"/>
    <w:multiLevelType w:val="multilevel"/>
    <w:tmpl w:val="501259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DB7698E"/>
    <w:multiLevelType w:val="hybridMultilevel"/>
    <w:tmpl w:val="1F1CE3E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E3BCD"/>
    <w:multiLevelType w:val="hybridMultilevel"/>
    <w:tmpl w:val="02CA67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E981432"/>
    <w:multiLevelType w:val="multilevel"/>
    <w:tmpl w:val="102481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4617014"/>
    <w:multiLevelType w:val="multilevel"/>
    <w:tmpl w:val="058E79D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22792D3D"/>
    <w:multiLevelType w:val="hybridMultilevel"/>
    <w:tmpl w:val="B4CED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B52B65"/>
    <w:multiLevelType w:val="hybridMultilevel"/>
    <w:tmpl w:val="0D54922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E3A3149"/>
    <w:multiLevelType w:val="hybridMultilevel"/>
    <w:tmpl w:val="F162C904"/>
    <w:lvl w:ilvl="0" w:tplc="788896C4">
      <w:start w:val="1"/>
      <w:numFmt w:val="decimal"/>
      <w:pStyle w:val="BVIfnrCarCarCarCarChar"/>
      <w:lvlText w:val="%1."/>
      <w:lvlJc w:val="left"/>
      <w:pPr>
        <w:ind w:left="720" w:hanging="360"/>
      </w:pPr>
      <w:rPr>
        <w:rFonts w:hint="default"/>
        <w:sz w:val="24"/>
      </w:rPr>
    </w:lvl>
    <w:lvl w:ilvl="1" w:tplc="46E29CDA" w:tentative="1">
      <w:start w:val="1"/>
      <w:numFmt w:val="lowerLetter"/>
      <w:lvlText w:val="%2."/>
      <w:lvlJc w:val="left"/>
      <w:pPr>
        <w:ind w:left="1440" w:hanging="360"/>
      </w:pPr>
    </w:lvl>
    <w:lvl w:ilvl="2" w:tplc="FFC4C1D4" w:tentative="1">
      <w:start w:val="1"/>
      <w:numFmt w:val="lowerRoman"/>
      <w:lvlText w:val="%3."/>
      <w:lvlJc w:val="right"/>
      <w:pPr>
        <w:ind w:left="2160" w:hanging="180"/>
      </w:pPr>
    </w:lvl>
    <w:lvl w:ilvl="3" w:tplc="8A184F0C" w:tentative="1">
      <w:start w:val="1"/>
      <w:numFmt w:val="decimal"/>
      <w:lvlText w:val="%4."/>
      <w:lvlJc w:val="left"/>
      <w:pPr>
        <w:ind w:left="2880" w:hanging="360"/>
      </w:pPr>
    </w:lvl>
    <w:lvl w:ilvl="4" w:tplc="FE244A88" w:tentative="1">
      <w:start w:val="1"/>
      <w:numFmt w:val="lowerLetter"/>
      <w:lvlText w:val="%5."/>
      <w:lvlJc w:val="left"/>
      <w:pPr>
        <w:ind w:left="3600" w:hanging="360"/>
      </w:pPr>
    </w:lvl>
    <w:lvl w:ilvl="5" w:tplc="CAB4E6FC" w:tentative="1">
      <w:start w:val="1"/>
      <w:numFmt w:val="lowerRoman"/>
      <w:lvlText w:val="%6."/>
      <w:lvlJc w:val="right"/>
      <w:pPr>
        <w:ind w:left="4320" w:hanging="180"/>
      </w:pPr>
    </w:lvl>
    <w:lvl w:ilvl="6" w:tplc="CE3ED010" w:tentative="1">
      <w:start w:val="1"/>
      <w:numFmt w:val="decimal"/>
      <w:lvlText w:val="%7."/>
      <w:lvlJc w:val="left"/>
      <w:pPr>
        <w:ind w:left="5040" w:hanging="360"/>
      </w:pPr>
    </w:lvl>
    <w:lvl w:ilvl="7" w:tplc="7B84E2D2" w:tentative="1">
      <w:start w:val="1"/>
      <w:numFmt w:val="lowerLetter"/>
      <w:lvlText w:val="%8."/>
      <w:lvlJc w:val="left"/>
      <w:pPr>
        <w:ind w:left="5760" w:hanging="360"/>
      </w:pPr>
    </w:lvl>
    <w:lvl w:ilvl="8" w:tplc="440E524A" w:tentative="1">
      <w:start w:val="1"/>
      <w:numFmt w:val="lowerRoman"/>
      <w:lvlText w:val="%9."/>
      <w:lvlJc w:val="right"/>
      <w:pPr>
        <w:ind w:left="6480" w:hanging="180"/>
      </w:pPr>
    </w:lvl>
  </w:abstractNum>
  <w:abstractNum w:abstractNumId="8" w15:restartNumberingAfterBreak="0">
    <w:nsid w:val="40820D7D"/>
    <w:multiLevelType w:val="hybridMultilevel"/>
    <w:tmpl w:val="3404D7F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C76AF5"/>
    <w:multiLevelType w:val="hybridMultilevel"/>
    <w:tmpl w:val="D6F2C48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44C04E4F"/>
    <w:multiLevelType w:val="hybridMultilevel"/>
    <w:tmpl w:val="DDA0E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C80167"/>
    <w:multiLevelType w:val="hybridMultilevel"/>
    <w:tmpl w:val="6D409D6A"/>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D436C9"/>
    <w:multiLevelType w:val="hybridMultilevel"/>
    <w:tmpl w:val="03F64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6C055C"/>
    <w:multiLevelType w:val="hybridMultilevel"/>
    <w:tmpl w:val="83641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34327A"/>
    <w:multiLevelType w:val="multilevel"/>
    <w:tmpl w:val="5DC22DEC"/>
    <w:styleLink w:val="CurrentList1"/>
    <w:lvl w:ilvl="0">
      <w:start w:val="1"/>
      <w:numFmt w:val="decimal"/>
      <w:lvlText w:val="%1."/>
      <w:lvlJc w:val="left"/>
      <w:pPr>
        <w:ind w:left="720" w:hanging="360"/>
      </w:pPr>
      <w:rPr>
        <w:rFonts w:ascii="Poppins Light" w:eastAsia="Bebas Neue" w:hAnsi="Poppins Light" w:cs="Poppins Ligh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0837EA2"/>
    <w:multiLevelType w:val="hybridMultilevel"/>
    <w:tmpl w:val="72E2B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4416E2"/>
    <w:multiLevelType w:val="multilevel"/>
    <w:tmpl w:val="1EE825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8F76599"/>
    <w:multiLevelType w:val="hybridMultilevel"/>
    <w:tmpl w:val="D8BE6D6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D0E6335"/>
    <w:multiLevelType w:val="hybridMultilevel"/>
    <w:tmpl w:val="7E2835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F42668"/>
    <w:multiLevelType w:val="hybridMultilevel"/>
    <w:tmpl w:val="C2CEF70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27377">
    <w:abstractNumId w:val="14"/>
  </w:num>
  <w:num w:numId="2" w16cid:durableId="20859375">
    <w:abstractNumId w:val="19"/>
  </w:num>
  <w:num w:numId="3" w16cid:durableId="458649312">
    <w:abstractNumId w:val="12"/>
  </w:num>
  <w:num w:numId="4" w16cid:durableId="1649480202">
    <w:abstractNumId w:val="7"/>
  </w:num>
  <w:num w:numId="5" w16cid:durableId="1269973266">
    <w:abstractNumId w:val="5"/>
  </w:num>
  <w:num w:numId="6" w16cid:durableId="1580598092">
    <w:abstractNumId w:val="11"/>
  </w:num>
  <w:num w:numId="7" w16cid:durableId="347026904">
    <w:abstractNumId w:val="15"/>
  </w:num>
  <w:num w:numId="8" w16cid:durableId="2092119058">
    <w:abstractNumId w:val="10"/>
  </w:num>
  <w:num w:numId="9" w16cid:durableId="2080058676">
    <w:abstractNumId w:val="17"/>
  </w:num>
  <w:num w:numId="10" w16cid:durableId="1470316298">
    <w:abstractNumId w:val="16"/>
  </w:num>
  <w:num w:numId="11" w16cid:durableId="1424960422">
    <w:abstractNumId w:val="4"/>
  </w:num>
  <w:num w:numId="12" w16cid:durableId="1639873785">
    <w:abstractNumId w:val="0"/>
  </w:num>
  <w:num w:numId="13" w16cid:durableId="12765199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570409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427793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34247761">
    <w:abstractNumId w:val="8"/>
  </w:num>
  <w:num w:numId="17" w16cid:durableId="997463444">
    <w:abstractNumId w:val="18"/>
  </w:num>
  <w:num w:numId="18" w16cid:durableId="933241301">
    <w:abstractNumId w:val="6"/>
  </w:num>
  <w:num w:numId="19" w16cid:durableId="198471178">
    <w:abstractNumId w:val="13"/>
  </w:num>
  <w:num w:numId="20" w16cid:durableId="1683970277">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zAwNLE0MrCwNAEhJR2l4NTi4sz8PJACw1oAt70SdCwAAAA="/>
  </w:docVars>
  <w:rsids>
    <w:rsidRoot w:val="00252725"/>
    <w:rsid w:val="00001C9B"/>
    <w:rsid w:val="00002EA6"/>
    <w:rsid w:val="00003EA3"/>
    <w:rsid w:val="00004245"/>
    <w:rsid w:val="000105FA"/>
    <w:rsid w:val="000122A1"/>
    <w:rsid w:val="000136FA"/>
    <w:rsid w:val="000144D4"/>
    <w:rsid w:val="00020BD0"/>
    <w:rsid w:val="0002201C"/>
    <w:rsid w:val="00022E2B"/>
    <w:rsid w:val="0003017F"/>
    <w:rsid w:val="00033779"/>
    <w:rsid w:val="00033787"/>
    <w:rsid w:val="00036E69"/>
    <w:rsid w:val="00040505"/>
    <w:rsid w:val="000412B4"/>
    <w:rsid w:val="00041D3B"/>
    <w:rsid w:val="00042A77"/>
    <w:rsid w:val="00045803"/>
    <w:rsid w:val="000460CF"/>
    <w:rsid w:val="00047BEC"/>
    <w:rsid w:val="00050417"/>
    <w:rsid w:val="00052BDF"/>
    <w:rsid w:val="00052F3A"/>
    <w:rsid w:val="00053100"/>
    <w:rsid w:val="0005685B"/>
    <w:rsid w:val="000578D1"/>
    <w:rsid w:val="00061896"/>
    <w:rsid w:val="00062C8E"/>
    <w:rsid w:val="000633F1"/>
    <w:rsid w:val="00063554"/>
    <w:rsid w:val="00063C41"/>
    <w:rsid w:val="00064354"/>
    <w:rsid w:val="00064D14"/>
    <w:rsid w:val="000654E7"/>
    <w:rsid w:val="00065A03"/>
    <w:rsid w:val="000667A3"/>
    <w:rsid w:val="00066B9F"/>
    <w:rsid w:val="000713B4"/>
    <w:rsid w:val="00073DF4"/>
    <w:rsid w:val="000745CF"/>
    <w:rsid w:val="00080CE1"/>
    <w:rsid w:val="000829DA"/>
    <w:rsid w:val="00087B1D"/>
    <w:rsid w:val="0009060B"/>
    <w:rsid w:val="00090C16"/>
    <w:rsid w:val="0009169F"/>
    <w:rsid w:val="00093C5F"/>
    <w:rsid w:val="00094875"/>
    <w:rsid w:val="0009542F"/>
    <w:rsid w:val="0009613B"/>
    <w:rsid w:val="000A05B3"/>
    <w:rsid w:val="000A41F6"/>
    <w:rsid w:val="000A7A74"/>
    <w:rsid w:val="000B0847"/>
    <w:rsid w:val="000B1E7B"/>
    <w:rsid w:val="000B26DC"/>
    <w:rsid w:val="000B2F2D"/>
    <w:rsid w:val="000B3390"/>
    <w:rsid w:val="000B7932"/>
    <w:rsid w:val="000C0314"/>
    <w:rsid w:val="000C4A3D"/>
    <w:rsid w:val="000C72CB"/>
    <w:rsid w:val="000D00A2"/>
    <w:rsid w:val="000D017D"/>
    <w:rsid w:val="000D19AB"/>
    <w:rsid w:val="000D2A26"/>
    <w:rsid w:val="000D2DF0"/>
    <w:rsid w:val="000D70B1"/>
    <w:rsid w:val="000D73B5"/>
    <w:rsid w:val="000E011C"/>
    <w:rsid w:val="000E35EC"/>
    <w:rsid w:val="000E3E13"/>
    <w:rsid w:val="000E4151"/>
    <w:rsid w:val="000E4C31"/>
    <w:rsid w:val="000E5DAC"/>
    <w:rsid w:val="000E6312"/>
    <w:rsid w:val="000E642F"/>
    <w:rsid w:val="000E6472"/>
    <w:rsid w:val="000F7201"/>
    <w:rsid w:val="00106814"/>
    <w:rsid w:val="00106E0A"/>
    <w:rsid w:val="00107C99"/>
    <w:rsid w:val="001125E0"/>
    <w:rsid w:val="001132CD"/>
    <w:rsid w:val="00114505"/>
    <w:rsid w:val="00115DFF"/>
    <w:rsid w:val="001208A5"/>
    <w:rsid w:val="001212BC"/>
    <w:rsid w:val="00122449"/>
    <w:rsid w:val="00124CE3"/>
    <w:rsid w:val="00124F1B"/>
    <w:rsid w:val="001266F7"/>
    <w:rsid w:val="00126A6C"/>
    <w:rsid w:val="00130A44"/>
    <w:rsid w:val="00130C5A"/>
    <w:rsid w:val="00131582"/>
    <w:rsid w:val="0013274E"/>
    <w:rsid w:val="00132CC5"/>
    <w:rsid w:val="0013312A"/>
    <w:rsid w:val="00133784"/>
    <w:rsid w:val="0013690D"/>
    <w:rsid w:val="00141265"/>
    <w:rsid w:val="00145F2C"/>
    <w:rsid w:val="00146F37"/>
    <w:rsid w:val="00151C92"/>
    <w:rsid w:val="001521D4"/>
    <w:rsid w:val="0015278E"/>
    <w:rsid w:val="0015298F"/>
    <w:rsid w:val="00153256"/>
    <w:rsid w:val="00153B4B"/>
    <w:rsid w:val="00154AA0"/>
    <w:rsid w:val="00157B7F"/>
    <w:rsid w:val="0016070F"/>
    <w:rsid w:val="001610BF"/>
    <w:rsid w:val="00163311"/>
    <w:rsid w:val="00164607"/>
    <w:rsid w:val="00164B78"/>
    <w:rsid w:val="001663B0"/>
    <w:rsid w:val="00171A72"/>
    <w:rsid w:val="001810D5"/>
    <w:rsid w:val="001813F8"/>
    <w:rsid w:val="00182760"/>
    <w:rsid w:val="0018343C"/>
    <w:rsid w:val="00184F47"/>
    <w:rsid w:val="00185DF0"/>
    <w:rsid w:val="0019160C"/>
    <w:rsid w:val="00192B76"/>
    <w:rsid w:val="00195163"/>
    <w:rsid w:val="0019671F"/>
    <w:rsid w:val="00196755"/>
    <w:rsid w:val="00196E05"/>
    <w:rsid w:val="00197345"/>
    <w:rsid w:val="001A07FF"/>
    <w:rsid w:val="001A1C3A"/>
    <w:rsid w:val="001A1E6C"/>
    <w:rsid w:val="001A393A"/>
    <w:rsid w:val="001A4687"/>
    <w:rsid w:val="001A5FC0"/>
    <w:rsid w:val="001A6721"/>
    <w:rsid w:val="001A7AF7"/>
    <w:rsid w:val="001B0D2D"/>
    <w:rsid w:val="001B0D52"/>
    <w:rsid w:val="001B3169"/>
    <w:rsid w:val="001B4263"/>
    <w:rsid w:val="001B4787"/>
    <w:rsid w:val="001B4E5C"/>
    <w:rsid w:val="001B703C"/>
    <w:rsid w:val="001C0333"/>
    <w:rsid w:val="001C03EB"/>
    <w:rsid w:val="001C1864"/>
    <w:rsid w:val="001C312F"/>
    <w:rsid w:val="001C476B"/>
    <w:rsid w:val="001C48D6"/>
    <w:rsid w:val="001C5B46"/>
    <w:rsid w:val="001D2EA3"/>
    <w:rsid w:val="001D5659"/>
    <w:rsid w:val="001E100E"/>
    <w:rsid w:val="001E32D5"/>
    <w:rsid w:val="001E3D9A"/>
    <w:rsid w:val="001E4CAE"/>
    <w:rsid w:val="001E7139"/>
    <w:rsid w:val="001F2511"/>
    <w:rsid w:val="001F2A7C"/>
    <w:rsid w:val="001F4B7E"/>
    <w:rsid w:val="001F592E"/>
    <w:rsid w:val="00200309"/>
    <w:rsid w:val="00205113"/>
    <w:rsid w:val="00205B61"/>
    <w:rsid w:val="00206643"/>
    <w:rsid w:val="00206FF4"/>
    <w:rsid w:val="00211A46"/>
    <w:rsid w:val="00214ED4"/>
    <w:rsid w:val="002154A4"/>
    <w:rsid w:val="00215E88"/>
    <w:rsid w:val="00216E24"/>
    <w:rsid w:val="00221D41"/>
    <w:rsid w:val="00223CE0"/>
    <w:rsid w:val="00225130"/>
    <w:rsid w:val="002251F4"/>
    <w:rsid w:val="00225558"/>
    <w:rsid w:val="00225BDB"/>
    <w:rsid w:val="002317E6"/>
    <w:rsid w:val="002318C6"/>
    <w:rsid w:val="00234DA7"/>
    <w:rsid w:val="002364F4"/>
    <w:rsid w:val="002367DA"/>
    <w:rsid w:val="002371FC"/>
    <w:rsid w:val="002420C0"/>
    <w:rsid w:val="00252725"/>
    <w:rsid w:val="00252915"/>
    <w:rsid w:val="002532A2"/>
    <w:rsid w:val="0025488E"/>
    <w:rsid w:val="002554CF"/>
    <w:rsid w:val="0025646A"/>
    <w:rsid w:val="0025728C"/>
    <w:rsid w:val="002608F4"/>
    <w:rsid w:val="002631E8"/>
    <w:rsid w:val="002652B4"/>
    <w:rsid w:val="00266B31"/>
    <w:rsid w:val="0026784B"/>
    <w:rsid w:val="00271DF3"/>
    <w:rsid w:val="00272451"/>
    <w:rsid w:val="0027359D"/>
    <w:rsid w:val="00273780"/>
    <w:rsid w:val="00274E69"/>
    <w:rsid w:val="00276C05"/>
    <w:rsid w:val="00277C52"/>
    <w:rsid w:val="0028549C"/>
    <w:rsid w:val="002868DE"/>
    <w:rsid w:val="00286DB1"/>
    <w:rsid w:val="00290979"/>
    <w:rsid w:val="00290F2B"/>
    <w:rsid w:val="00291347"/>
    <w:rsid w:val="002920C9"/>
    <w:rsid w:val="002928DC"/>
    <w:rsid w:val="00293365"/>
    <w:rsid w:val="00294389"/>
    <w:rsid w:val="002948AD"/>
    <w:rsid w:val="00294BB3"/>
    <w:rsid w:val="00295B54"/>
    <w:rsid w:val="002A0355"/>
    <w:rsid w:val="002A416C"/>
    <w:rsid w:val="002A4BD0"/>
    <w:rsid w:val="002B3A6C"/>
    <w:rsid w:val="002B4505"/>
    <w:rsid w:val="002B52ED"/>
    <w:rsid w:val="002C0E31"/>
    <w:rsid w:val="002C232B"/>
    <w:rsid w:val="002C2F84"/>
    <w:rsid w:val="002D00D2"/>
    <w:rsid w:val="002D148D"/>
    <w:rsid w:val="002D34BC"/>
    <w:rsid w:val="002D57E5"/>
    <w:rsid w:val="002D5D2A"/>
    <w:rsid w:val="002E221B"/>
    <w:rsid w:val="002E54CF"/>
    <w:rsid w:val="002E6BB1"/>
    <w:rsid w:val="002F349D"/>
    <w:rsid w:val="002F4F61"/>
    <w:rsid w:val="002F5E4C"/>
    <w:rsid w:val="00301995"/>
    <w:rsid w:val="00302D4D"/>
    <w:rsid w:val="003038C9"/>
    <w:rsid w:val="00304412"/>
    <w:rsid w:val="00304CA3"/>
    <w:rsid w:val="00305786"/>
    <w:rsid w:val="0030589C"/>
    <w:rsid w:val="0031132C"/>
    <w:rsid w:val="00313698"/>
    <w:rsid w:val="0031478B"/>
    <w:rsid w:val="00315617"/>
    <w:rsid w:val="00315977"/>
    <w:rsid w:val="003169E9"/>
    <w:rsid w:val="003206A7"/>
    <w:rsid w:val="003207E6"/>
    <w:rsid w:val="003221E1"/>
    <w:rsid w:val="00323B04"/>
    <w:rsid w:val="003244A8"/>
    <w:rsid w:val="00327E9B"/>
    <w:rsid w:val="003324B8"/>
    <w:rsid w:val="00335E16"/>
    <w:rsid w:val="00336385"/>
    <w:rsid w:val="003407B7"/>
    <w:rsid w:val="00341C6D"/>
    <w:rsid w:val="00342A7A"/>
    <w:rsid w:val="00344194"/>
    <w:rsid w:val="0034595B"/>
    <w:rsid w:val="003474BC"/>
    <w:rsid w:val="00347F14"/>
    <w:rsid w:val="00351CCF"/>
    <w:rsid w:val="0035423C"/>
    <w:rsid w:val="00354D89"/>
    <w:rsid w:val="00355E37"/>
    <w:rsid w:val="00360485"/>
    <w:rsid w:val="00360D2A"/>
    <w:rsid w:val="0036137F"/>
    <w:rsid w:val="00365B7D"/>
    <w:rsid w:val="00365FEE"/>
    <w:rsid w:val="00367864"/>
    <w:rsid w:val="00367EEF"/>
    <w:rsid w:val="00371DCA"/>
    <w:rsid w:val="00371FF8"/>
    <w:rsid w:val="00372769"/>
    <w:rsid w:val="003750F6"/>
    <w:rsid w:val="00375421"/>
    <w:rsid w:val="00377FF1"/>
    <w:rsid w:val="0038049B"/>
    <w:rsid w:val="00380B20"/>
    <w:rsid w:val="00381063"/>
    <w:rsid w:val="0038546B"/>
    <w:rsid w:val="00385AA9"/>
    <w:rsid w:val="003864B7"/>
    <w:rsid w:val="00395B73"/>
    <w:rsid w:val="003A0A4D"/>
    <w:rsid w:val="003A1702"/>
    <w:rsid w:val="003A3D46"/>
    <w:rsid w:val="003A51C6"/>
    <w:rsid w:val="003A530B"/>
    <w:rsid w:val="003A6858"/>
    <w:rsid w:val="003A775E"/>
    <w:rsid w:val="003B02B0"/>
    <w:rsid w:val="003B0FA0"/>
    <w:rsid w:val="003B31B9"/>
    <w:rsid w:val="003B3ABD"/>
    <w:rsid w:val="003B3BEC"/>
    <w:rsid w:val="003B41DA"/>
    <w:rsid w:val="003B4CFA"/>
    <w:rsid w:val="003B72F0"/>
    <w:rsid w:val="003B7B52"/>
    <w:rsid w:val="003C0E5C"/>
    <w:rsid w:val="003C3953"/>
    <w:rsid w:val="003C46BE"/>
    <w:rsid w:val="003C4F7A"/>
    <w:rsid w:val="003C68B8"/>
    <w:rsid w:val="003C6FDE"/>
    <w:rsid w:val="003C7F68"/>
    <w:rsid w:val="003D1BFF"/>
    <w:rsid w:val="003D2288"/>
    <w:rsid w:val="003D2979"/>
    <w:rsid w:val="003D4267"/>
    <w:rsid w:val="003D5D28"/>
    <w:rsid w:val="003E0669"/>
    <w:rsid w:val="003E0B42"/>
    <w:rsid w:val="003E592A"/>
    <w:rsid w:val="003E7853"/>
    <w:rsid w:val="003F07AF"/>
    <w:rsid w:val="003F107A"/>
    <w:rsid w:val="003F1964"/>
    <w:rsid w:val="003F29BF"/>
    <w:rsid w:val="003F58A4"/>
    <w:rsid w:val="003F622E"/>
    <w:rsid w:val="003F6585"/>
    <w:rsid w:val="003F6604"/>
    <w:rsid w:val="004012A0"/>
    <w:rsid w:val="00401981"/>
    <w:rsid w:val="00401EA5"/>
    <w:rsid w:val="00402429"/>
    <w:rsid w:val="004045BA"/>
    <w:rsid w:val="00405A03"/>
    <w:rsid w:val="00405E7A"/>
    <w:rsid w:val="0041140B"/>
    <w:rsid w:val="00412518"/>
    <w:rsid w:val="00413F20"/>
    <w:rsid w:val="004144DB"/>
    <w:rsid w:val="00415C74"/>
    <w:rsid w:val="004204F3"/>
    <w:rsid w:val="00420F5D"/>
    <w:rsid w:val="004231BF"/>
    <w:rsid w:val="00424532"/>
    <w:rsid w:val="0042592E"/>
    <w:rsid w:val="00426059"/>
    <w:rsid w:val="00432B52"/>
    <w:rsid w:val="004350C1"/>
    <w:rsid w:val="00435223"/>
    <w:rsid w:val="00437F13"/>
    <w:rsid w:val="00451320"/>
    <w:rsid w:val="00452540"/>
    <w:rsid w:val="00453023"/>
    <w:rsid w:val="00453629"/>
    <w:rsid w:val="004549C6"/>
    <w:rsid w:val="00456708"/>
    <w:rsid w:val="0045767A"/>
    <w:rsid w:val="004652C7"/>
    <w:rsid w:val="00465D91"/>
    <w:rsid w:val="00465E78"/>
    <w:rsid w:val="00467415"/>
    <w:rsid w:val="004674FB"/>
    <w:rsid w:val="004675E5"/>
    <w:rsid w:val="004735E8"/>
    <w:rsid w:val="00473DA7"/>
    <w:rsid w:val="00474106"/>
    <w:rsid w:val="00477770"/>
    <w:rsid w:val="00477D73"/>
    <w:rsid w:val="00481C6F"/>
    <w:rsid w:val="004830D4"/>
    <w:rsid w:val="00484D06"/>
    <w:rsid w:val="00484FED"/>
    <w:rsid w:val="004871D3"/>
    <w:rsid w:val="00487CA3"/>
    <w:rsid w:val="00493498"/>
    <w:rsid w:val="00493ACA"/>
    <w:rsid w:val="0049669B"/>
    <w:rsid w:val="00497675"/>
    <w:rsid w:val="004A2F75"/>
    <w:rsid w:val="004A3906"/>
    <w:rsid w:val="004A464A"/>
    <w:rsid w:val="004A5583"/>
    <w:rsid w:val="004A6263"/>
    <w:rsid w:val="004A75DB"/>
    <w:rsid w:val="004B47D3"/>
    <w:rsid w:val="004B4896"/>
    <w:rsid w:val="004B64D6"/>
    <w:rsid w:val="004B6583"/>
    <w:rsid w:val="004C0F68"/>
    <w:rsid w:val="004C2431"/>
    <w:rsid w:val="004C30C7"/>
    <w:rsid w:val="004C3FBC"/>
    <w:rsid w:val="004C46F1"/>
    <w:rsid w:val="004C4F99"/>
    <w:rsid w:val="004C71A1"/>
    <w:rsid w:val="004D6B40"/>
    <w:rsid w:val="004E0CF7"/>
    <w:rsid w:val="004E10AA"/>
    <w:rsid w:val="004E1A15"/>
    <w:rsid w:val="004E1A57"/>
    <w:rsid w:val="004E1B78"/>
    <w:rsid w:val="004E1DB4"/>
    <w:rsid w:val="004E4700"/>
    <w:rsid w:val="004E5078"/>
    <w:rsid w:val="004E5C25"/>
    <w:rsid w:val="004E6D15"/>
    <w:rsid w:val="004F0AC2"/>
    <w:rsid w:val="004F184E"/>
    <w:rsid w:val="004F37C4"/>
    <w:rsid w:val="004F3F59"/>
    <w:rsid w:val="0050129B"/>
    <w:rsid w:val="005048A6"/>
    <w:rsid w:val="00505AB7"/>
    <w:rsid w:val="00506266"/>
    <w:rsid w:val="0051269A"/>
    <w:rsid w:val="005148AB"/>
    <w:rsid w:val="00514AC1"/>
    <w:rsid w:val="005169A8"/>
    <w:rsid w:val="005177E9"/>
    <w:rsid w:val="00517D49"/>
    <w:rsid w:val="00520B7E"/>
    <w:rsid w:val="0052392B"/>
    <w:rsid w:val="00523B10"/>
    <w:rsid w:val="005257EC"/>
    <w:rsid w:val="00526403"/>
    <w:rsid w:val="00530878"/>
    <w:rsid w:val="005342CC"/>
    <w:rsid w:val="00534921"/>
    <w:rsid w:val="005350A0"/>
    <w:rsid w:val="005406F5"/>
    <w:rsid w:val="00543D92"/>
    <w:rsid w:val="00545F9D"/>
    <w:rsid w:val="00550B54"/>
    <w:rsid w:val="00551C51"/>
    <w:rsid w:val="00553F59"/>
    <w:rsid w:val="00555AA6"/>
    <w:rsid w:val="00560A9D"/>
    <w:rsid w:val="005634A5"/>
    <w:rsid w:val="005634EF"/>
    <w:rsid w:val="005649B5"/>
    <w:rsid w:val="0056721C"/>
    <w:rsid w:val="0056798E"/>
    <w:rsid w:val="0057224B"/>
    <w:rsid w:val="005756A9"/>
    <w:rsid w:val="00575878"/>
    <w:rsid w:val="00582005"/>
    <w:rsid w:val="00582CF5"/>
    <w:rsid w:val="00585AC1"/>
    <w:rsid w:val="0059326E"/>
    <w:rsid w:val="00594AEB"/>
    <w:rsid w:val="0059521D"/>
    <w:rsid w:val="00595B9A"/>
    <w:rsid w:val="005A20E9"/>
    <w:rsid w:val="005A271A"/>
    <w:rsid w:val="005A5344"/>
    <w:rsid w:val="005A75BA"/>
    <w:rsid w:val="005A7602"/>
    <w:rsid w:val="005A7CCF"/>
    <w:rsid w:val="005B09CD"/>
    <w:rsid w:val="005B0EC1"/>
    <w:rsid w:val="005B33F4"/>
    <w:rsid w:val="005B4A40"/>
    <w:rsid w:val="005B5D59"/>
    <w:rsid w:val="005C0DCE"/>
    <w:rsid w:val="005C2D06"/>
    <w:rsid w:val="005C31A4"/>
    <w:rsid w:val="005C382E"/>
    <w:rsid w:val="005C3913"/>
    <w:rsid w:val="005C4321"/>
    <w:rsid w:val="005C616D"/>
    <w:rsid w:val="005C709A"/>
    <w:rsid w:val="005C7459"/>
    <w:rsid w:val="005D00D4"/>
    <w:rsid w:val="005D3F09"/>
    <w:rsid w:val="005D4F49"/>
    <w:rsid w:val="005D5393"/>
    <w:rsid w:val="005E15E5"/>
    <w:rsid w:val="005E43D7"/>
    <w:rsid w:val="005E50A0"/>
    <w:rsid w:val="005E5F15"/>
    <w:rsid w:val="005E70AB"/>
    <w:rsid w:val="005F0AF7"/>
    <w:rsid w:val="005F1CC4"/>
    <w:rsid w:val="005F1ECA"/>
    <w:rsid w:val="005F254E"/>
    <w:rsid w:val="005F52CB"/>
    <w:rsid w:val="0060249F"/>
    <w:rsid w:val="00603983"/>
    <w:rsid w:val="00603B3A"/>
    <w:rsid w:val="00604C5B"/>
    <w:rsid w:val="006066B5"/>
    <w:rsid w:val="006073E5"/>
    <w:rsid w:val="006077E1"/>
    <w:rsid w:val="0061114A"/>
    <w:rsid w:val="00611DF1"/>
    <w:rsid w:val="0061310B"/>
    <w:rsid w:val="006158CE"/>
    <w:rsid w:val="00616AFB"/>
    <w:rsid w:val="00617417"/>
    <w:rsid w:val="00617CEB"/>
    <w:rsid w:val="006218E0"/>
    <w:rsid w:val="006235F9"/>
    <w:rsid w:val="006259E7"/>
    <w:rsid w:val="0063280E"/>
    <w:rsid w:val="00632BE2"/>
    <w:rsid w:val="00632FED"/>
    <w:rsid w:val="006346F8"/>
    <w:rsid w:val="006358A7"/>
    <w:rsid w:val="00636C94"/>
    <w:rsid w:val="00636D5B"/>
    <w:rsid w:val="0063728B"/>
    <w:rsid w:val="00644024"/>
    <w:rsid w:val="006446E7"/>
    <w:rsid w:val="006456C4"/>
    <w:rsid w:val="00645727"/>
    <w:rsid w:val="00645820"/>
    <w:rsid w:val="006469A6"/>
    <w:rsid w:val="006476B1"/>
    <w:rsid w:val="00647A6C"/>
    <w:rsid w:val="00647B55"/>
    <w:rsid w:val="00650E0D"/>
    <w:rsid w:val="00651304"/>
    <w:rsid w:val="0065318A"/>
    <w:rsid w:val="00653941"/>
    <w:rsid w:val="00653CB8"/>
    <w:rsid w:val="00655BD3"/>
    <w:rsid w:val="00660335"/>
    <w:rsid w:val="006610AA"/>
    <w:rsid w:val="0066127E"/>
    <w:rsid w:val="006627D3"/>
    <w:rsid w:val="00663777"/>
    <w:rsid w:val="0066513C"/>
    <w:rsid w:val="0066614C"/>
    <w:rsid w:val="006678F0"/>
    <w:rsid w:val="00672C8B"/>
    <w:rsid w:val="006730B3"/>
    <w:rsid w:val="00677B3A"/>
    <w:rsid w:val="00681125"/>
    <w:rsid w:val="00681857"/>
    <w:rsid w:val="00683454"/>
    <w:rsid w:val="006842A9"/>
    <w:rsid w:val="00684C87"/>
    <w:rsid w:val="006861E2"/>
    <w:rsid w:val="0068675B"/>
    <w:rsid w:val="0068737C"/>
    <w:rsid w:val="00691690"/>
    <w:rsid w:val="00691BAC"/>
    <w:rsid w:val="00692D01"/>
    <w:rsid w:val="00693432"/>
    <w:rsid w:val="00696B40"/>
    <w:rsid w:val="00696DDA"/>
    <w:rsid w:val="006A2D4B"/>
    <w:rsid w:val="006A3452"/>
    <w:rsid w:val="006A4BF7"/>
    <w:rsid w:val="006A55C5"/>
    <w:rsid w:val="006B12FB"/>
    <w:rsid w:val="006B2A7A"/>
    <w:rsid w:val="006B41FE"/>
    <w:rsid w:val="006B60AC"/>
    <w:rsid w:val="006B6544"/>
    <w:rsid w:val="006C120D"/>
    <w:rsid w:val="006C4CB2"/>
    <w:rsid w:val="006C6739"/>
    <w:rsid w:val="006D098E"/>
    <w:rsid w:val="006D2DE1"/>
    <w:rsid w:val="006D752A"/>
    <w:rsid w:val="006D7E01"/>
    <w:rsid w:val="006D7EFB"/>
    <w:rsid w:val="006E2720"/>
    <w:rsid w:val="006E4D55"/>
    <w:rsid w:val="006E7232"/>
    <w:rsid w:val="006F1ABA"/>
    <w:rsid w:val="006F407B"/>
    <w:rsid w:val="006F580D"/>
    <w:rsid w:val="006F590C"/>
    <w:rsid w:val="006F6404"/>
    <w:rsid w:val="006F6B8D"/>
    <w:rsid w:val="006F6C0B"/>
    <w:rsid w:val="00704EBC"/>
    <w:rsid w:val="00707688"/>
    <w:rsid w:val="00710281"/>
    <w:rsid w:val="00717582"/>
    <w:rsid w:val="00717880"/>
    <w:rsid w:val="007205CB"/>
    <w:rsid w:val="00720681"/>
    <w:rsid w:val="00722C98"/>
    <w:rsid w:val="00725A2C"/>
    <w:rsid w:val="00725B3D"/>
    <w:rsid w:val="007305FE"/>
    <w:rsid w:val="0073174E"/>
    <w:rsid w:val="00735870"/>
    <w:rsid w:val="00736242"/>
    <w:rsid w:val="0073700C"/>
    <w:rsid w:val="007401E3"/>
    <w:rsid w:val="007409C9"/>
    <w:rsid w:val="00740BA8"/>
    <w:rsid w:val="00740C27"/>
    <w:rsid w:val="0074689A"/>
    <w:rsid w:val="00750337"/>
    <w:rsid w:val="00750475"/>
    <w:rsid w:val="00750582"/>
    <w:rsid w:val="00751215"/>
    <w:rsid w:val="00754713"/>
    <w:rsid w:val="00757BA3"/>
    <w:rsid w:val="0076283E"/>
    <w:rsid w:val="007637BF"/>
    <w:rsid w:val="00763FB0"/>
    <w:rsid w:val="007663EB"/>
    <w:rsid w:val="00770341"/>
    <w:rsid w:val="00775B6A"/>
    <w:rsid w:val="00776395"/>
    <w:rsid w:val="007809C3"/>
    <w:rsid w:val="007865A4"/>
    <w:rsid w:val="00787E99"/>
    <w:rsid w:val="0079176F"/>
    <w:rsid w:val="00793850"/>
    <w:rsid w:val="00794982"/>
    <w:rsid w:val="007A2850"/>
    <w:rsid w:val="007A2ECB"/>
    <w:rsid w:val="007A5FD8"/>
    <w:rsid w:val="007A6D07"/>
    <w:rsid w:val="007B348B"/>
    <w:rsid w:val="007B4917"/>
    <w:rsid w:val="007B6461"/>
    <w:rsid w:val="007B64B4"/>
    <w:rsid w:val="007B65FE"/>
    <w:rsid w:val="007B72DF"/>
    <w:rsid w:val="007B73DA"/>
    <w:rsid w:val="007C5547"/>
    <w:rsid w:val="007C7DCB"/>
    <w:rsid w:val="007D044E"/>
    <w:rsid w:val="007D1A2A"/>
    <w:rsid w:val="007D3836"/>
    <w:rsid w:val="007D495A"/>
    <w:rsid w:val="007D614F"/>
    <w:rsid w:val="007D63B1"/>
    <w:rsid w:val="007D7BCF"/>
    <w:rsid w:val="007D7C19"/>
    <w:rsid w:val="007E0A88"/>
    <w:rsid w:val="007E302D"/>
    <w:rsid w:val="007E41BC"/>
    <w:rsid w:val="007F03F2"/>
    <w:rsid w:val="007F047D"/>
    <w:rsid w:val="007F12D8"/>
    <w:rsid w:val="007F3E9F"/>
    <w:rsid w:val="007F529F"/>
    <w:rsid w:val="007F5F9A"/>
    <w:rsid w:val="007F6FBB"/>
    <w:rsid w:val="008033BE"/>
    <w:rsid w:val="008038BD"/>
    <w:rsid w:val="00806896"/>
    <w:rsid w:val="008076BD"/>
    <w:rsid w:val="008106A8"/>
    <w:rsid w:val="008107B3"/>
    <w:rsid w:val="00811F33"/>
    <w:rsid w:val="00814A27"/>
    <w:rsid w:val="00817781"/>
    <w:rsid w:val="008203DD"/>
    <w:rsid w:val="008229FB"/>
    <w:rsid w:val="0082475A"/>
    <w:rsid w:val="00825E59"/>
    <w:rsid w:val="00827AF6"/>
    <w:rsid w:val="00831114"/>
    <w:rsid w:val="00832755"/>
    <w:rsid w:val="00832B35"/>
    <w:rsid w:val="008351D2"/>
    <w:rsid w:val="0083675F"/>
    <w:rsid w:val="00837BA2"/>
    <w:rsid w:val="00837CE4"/>
    <w:rsid w:val="00837EB8"/>
    <w:rsid w:val="00841BEA"/>
    <w:rsid w:val="0084253C"/>
    <w:rsid w:val="00842FF3"/>
    <w:rsid w:val="008450C2"/>
    <w:rsid w:val="00847DC4"/>
    <w:rsid w:val="00850D08"/>
    <w:rsid w:val="00852219"/>
    <w:rsid w:val="0085387A"/>
    <w:rsid w:val="008542D4"/>
    <w:rsid w:val="00854E98"/>
    <w:rsid w:val="00857D78"/>
    <w:rsid w:val="00860861"/>
    <w:rsid w:val="00866FD0"/>
    <w:rsid w:val="0086781D"/>
    <w:rsid w:val="00870AB4"/>
    <w:rsid w:val="00870CB1"/>
    <w:rsid w:val="0087214F"/>
    <w:rsid w:val="00873A0B"/>
    <w:rsid w:val="00874708"/>
    <w:rsid w:val="00874979"/>
    <w:rsid w:val="00874ABE"/>
    <w:rsid w:val="008765C2"/>
    <w:rsid w:val="008815C2"/>
    <w:rsid w:val="00881703"/>
    <w:rsid w:val="0088271C"/>
    <w:rsid w:val="0088559B"/>
    <w:rsid w:val="00886B5D"/>
    <w:rsid w:val="008902B0"/>
    <w:rsid w:val="00890AE1"/>
    <w:rsid w:val="00893168"/>
    <w:rsid w:val="008933E4"/>
    <w:rsid w:val="008938BB"/>
    <w:rsid w:val="0089482C"/>
    <w:rsid w:val="0089595E"/>
    <w:rsid w:val="008A01F8"/>
    <w:rsid w:val="008A04D4"/>
    <w:rsid w:val="008A1B52"/>
    <w:rsid w:val="008A220D"/>
    <w:rsid w:val="008A2CDC"/>
    <w:rsid w:val="008A308E"/>
    <w:rsid w:val="008A3625"/>
    <w:rsid w:val="008A41A4"/>
    <w:rsid w:val="008A44AF"/>
    <w:rsid w:val="008B00AB"/>
    <w:rsid w:val="008B0D8B"/>
    <w:rsid w:val="008B3FC4"/>
    <w:rsid w:val="008B5093"/>
    <w:rsid w:val="008B5613"/>
    <w:rsid w:val="008B58F3"/>
    <w:rsid w:val="008C23D8"/>
    <w:rsid w:val="008C75BE"/>
    <w:rsid w:val="008D2C23"/>
    <w:rsid w:val="008D2D1C"/>
    <w:rsid w:val="008D3BB4"/>
    <w:rsid w:val="008D6322"/>
    <w:rsid w:val="008E02A1"/>
    <w:rsid w:val="008E45FE"/>
    <w:rsid w:val="008F0D1F"/>
    <w:rsid w:val="008F34CF"/>
    <w:rsid w:val="008F4858"/>
    <w:rsid w:val="008F52F7"/>
    <w:rsid w:val="008F7E18"/>
    <w:rsid w:val="00900437"/>
    <w:rsid w:val="009031A0"/>
    <w:rsid w:val="00903694"/>
    <w:rsid w:val="00903BB9"/>
    <w:rsid w:val="00910C42"/>
    <w:rsid w:val="00911A9A"/>
    <w:rsid w:val="00917176"/>
    <w:rsid w:val="00917D08"/>
    <w:rsid w:val="00920E84"/>
    <w:rsid w:val="00920FE0"/>
    <w:rsid w:val="0092172A"/>
    <w:rsid w:val="009231F9"/>
    <w:rsid w:val="009251B9"/>
    <w:rsid w:val="00925295"/>
    <w:rsid w:val="00927F43"/>
    <w:rsid w:val="00930FC8"/>
    <w:rsid w:val="0093189A"/>
    <w:rsid w:val="00933356"/>
    <w:rsid w:val="00935F01"/>
    <w:rsid w:val="00936D18"/>
    <w:rsid w:val="00936ECB"/>
    <w:rsid w:val="00937128"/>
    <w:rsid w:val="009375AA"/>
    <w:rsid w:val="0093766D"/>
    <w:rsid w:val="009409EF"/>
    <w:rsid w:val="00943F40"/>
    <w:rsid w:val="00944CEB"/>
    <w:rsid w:val="00945A7D"/>
    <w:rsid w:val="0094631C"/>
    <w:rsid w:val="00946896"/>
    <w:rsid w:val="0095529D"/>
    <w:rsid w:val="00955547"/>
    <w:rsid w:val="00957345"/>
    <w:rsid w:val="00961CEA"/>
    <w:rsid w:val="00962C17"/>
    <w:rsid w:val="00963F7E"/>
    <w:rsid w:val="009679A0"/>
    <w:rsid w:val="00970654"/>
    <w:rsid w:val="00971D6B"/>
    <w:rsid w:val="0097245C"/>
    <w:rsid w:val="00972E1D"/>
    <w:rsid w:val="009742A5"/>
    <w:rsid w:val="00974DA1"/>
    <w:rsid w:val="00977847"/>
    <w:rsid w:val="009779F1"/>
    <w:rsid w:val="009813BC"/>
    <w:rsid w:val="00981AEE"/>
    <w:rsid w:val="0098451B"/>
    <w:rsid w:val="009852BD"/>
    <w:rsid w:val="009852E7"/>
    <w:rsid w:val="009855AE"/>
    <w:rsid w:val="00992D36"/>
    <w:rsid w:val="0099563D"/>
    <w:rsid w:val="009964F5"/>
    <w:rsid w:val="00997854"/>
    <w:rsid w:val="009A09A8"/>
    <w:rsid w:val="009A0F15"/>
    <w:rsid w:val="009A3B6A"/>
    <w:rsid w:val="009A51F7"/>
    <w:rsid w:val="009A6322"/>
    <w:rsid w:val="009A7E79"/>
    <w:rsid w:val="009B01BD"/>
    <w:rsid w:val="009B16EA"/>
    <w:rsid w:val="009B3915"/>
    <w:rsid w:val="009B41AB"/>
    <w:rsid w:val="009B5CC3"/>
    <w:rsid w:val="009B6C4D"/>
    <w:rsid w:val="009B7DE7"/>
    <w:rsid w:val="009C332E"/>
    <w:rsid w:val="009C3BB5"/>
    <w:rsid w:val="009C6392"/>
    <w:rsid w:val="009C6F62"/>
    <w:rsid w:val="009C7EC7"/>
    <w:rsid w:val="009D0A61"/>
    <w:rsid w:val="009D1C7E"/>
    <w:rsid w:val="009D63C5"/>
    <w:rsid w:val="009D6C22"/>
    <w:rsid w:val="009D74CE"/>
    <w:rsid w:val="009E241F"/>
    <w:rsid w:val="009E3D1A"/>
    <w:rsid w:val="009E4B18"/>
    <w:rsid w:val="009F0E65"/>
    <w:rsid w:val="009F319B"/>
    <w:rsid w:val="009F3202"/>
    <w:rsid w:val="009F3CB4"/>
    <w:rsid w:val="009F54F0"/>
    <w:rsid w:val="009F6134"/>
    <w:rsid w:val="009F6D59"/>
    <w:rsid w:val="009F765F"/>
    <w:rsid w:val="009F77CB"/>
    <w:rsid w:val="00A0233D"/>
    <w:rsid w:val="00A048FE"/>
    <w:rsid w:val="00A06076"/>
    <w:rsid w:val="00A06999"/>
    <w:rsid w:val="00A123E9"/>
    <w:rsid w:val="00A13CD5"/>
    <w:rsid w:val="00A1590E"/>
    <w:rsid w:val="00A16887"/>
    <w:rsid w:val="00A17C83"/>
    <w:rsid w:val="00A24BFF"/>
    <w:rsid w:val="00A2590E"/>
    <w:rsid w:val="00A262E4"/>
    <w:rsid w:val="00A27B6E"/>
    <w:rsid w:val="00A31F02"/>
    <w:rsid w:val="00A3365A"/>
    <w:rsid w:val="00A3700B"/>
    <w:rsid w:val="00A4145B"/>
    <w:rsid w:val="00A43591"/>
    <w:rsid w:val="00A43D42"/>
    <w:rsid w:val="00A4435E"/>
    <w:rsid w:val="00A44FA4"/>
    <w:rsid w:val="00A45CB7"/>
    <w:rsid w:val="00A45F12"/>
    <w:rsid w:val="00A46718"/>
    <w:rsid w:val="00A46874"/>
    <w:rsid w:val="00A5310E"/>
    <w:rsid w:val="00A53AD5"/>
    <w:rsid w:val="00A54F12"/>
    <w:rsid w:val="00A56DF7"/>
    <w:rsid w:val="00A57EED"/>
    <w:rsid w:val="00A60CE9"/>
    <w:rsid w:val="00A63250"/>
    <w:rsid w:val="00A65EC3"/>
    <w:rsid w:val="00A7141C"/>
    <w:rsid w:val="00A71783"/>
    <w:rsid w:val="00A720B5"/>
    <w:rsid w:val="00A724FE"/>
    <w:rsid w:val="00A72D41"/>
    <w:rsid w:val="00A72F7E"/>
    <w:rsid w:val="00A74D90"/>
    <w:rsid w:val="00A75418"/>
    <w:rsid w:val="00A76514"/>
    <w:rsid w:val="00A76A93"/>
    <w:rsid w:val="00A83BE5"/>
    <w:rsid w:val="00A864B2"/>
    <w:rsid w:val="00A86CE2"/>
    <w:rsid w:val="00A8772D"/>
    <w:rsid w:val="00A91104"/>
    <w:rsid w:val="00A91475"/>
    <w:rsid w:val="00A92AF2"/>
    <w:rsid w:val="00A9557B"/>
    <w:rsid w:val="00A96809"/>
    <w:rsid w:val="00A96E15"/>
    <w:rsid w:val="00AA13F4"/>
    <w:rsid w:val="00AA1A8B"/>
    <w:rsid w:val="00AA2C3A"/>
    <w:rsid w:val="00AA4C15"/>
    <w:rsid w:val="00AA4FC7"/>
    <w:rsid w:val="00AA6D97"/>
    <w:rsid w:val="00AA7EE6"/>
    <w:rsid w:val="00AB0FBC"/>
    <w:rsid w:val="00AB2070"/>
    <w:rsid w:val="00AB5D60"/>
    <w:rsid w:val="00AC00A6"/>
    <w:rsid w:val="00AC24BD"/>
    <w:rsid w:val="00AC4E93"/>
    <w:rsid w:val="00AC5906"/>
    <w:rsid w:val="00AC6B16"/>
    <w:rsid w:val="00AD339C"/>
    <w:rsid w:val="00AD33AA"/>
    <w:rsid w:val="00AE022C"/>
    <w:rsid w:val="00AE5682"/>
    <w:rsid w:val="00AE67EF"/>
    <w:rsid w:val="00AF2184"/>
    <w:rsid w:val="00AF40F2"/>
    <w:rsid w:val="00AF4C2C"/>
    <w:rsid w:val="00AF7A62"/>
    <w:rsid w:val="00B05986"/>
    <w:rsid w:val="00B11313"/>
    <w:rsid w:val="00B153CC"/>
    <w:rsid w:val="00B204AD"/>
    <w:rsid w:val="00B20921"/>
    <w:rsid w:val="00B2204B"/>
    <w:rsid w:val="00B23B1D"/>
    <w:rsid w:val="00B241A4"/>
    <w:rsid w:val="00B2490B"/>
    <w:rsid w:val="00B24DF0"/>
    <w:rsid w:val="00B27A15"/>
    <w:rsid w:val="00B308B9"/>
    <w:rsid w:val="00B313D1"/>
    <w:rsid w:val="00B33EDF"/>
    <w:rsid w:val="00B343C3"/>
    <w:rsid w:val="00B34AD2"/>
    <w:rsid w:val="00B34C20"/>
    <w:rsid w:val="00B358B3"/>
    <w:rsid w:val="00B41503"/>
    <w:rsid w:val="00B4303C"/>
    <w:rsid w:val="00B43B80"/>
    <w:rsid w:val="00B44491"/>
    <w:rsid w:val="00B446BA"/>
    <w:rsid w:val="00B446D3"/>
    <w:rsid w:val="00B44AAA"/>
    <w:rsid w:val="00B46674"/>
    <w:rsid w:val="00B46760"/>
    <w:rsid w:val="00B46A73"/>
    <w:rsid w:val="00B47063"/>
    <w:rsid w:val="00B523B9"/>
    <w:rsid w:val="00B5262E"/>
    <w:rsid w:val="00B60CF0"/>
    <w:rsid w:val="00B61FD4"/>
    <w:rsid w:val="00B67A2F"/>
    <w:rsid w:val="00B67F33"/>
    <w:rsid w:val="00B735F0"/>
    <w:rsid w:val="00B73A06"/>
    <w:rsid w:val="00B73BF0"/>
    <w:rsid w:val="00B74FF3"/>
    <w:rsid w:val="00B756C7"/>
    <w:rsid w:val="00B757FC"/>
    <w:rsid w:val="00B81A57"/>
    <w:rsid w:val="00B81D68"/>
    <w:rsid w:val="00B82D79"/>
    <w:rsid w:val="00B831BB"/>
    <w:rsid w:val="00B92740"/>
    <w:rsid w:val="00B9363E"/>
    <w:rsid w:val="00B9743B"/>
    <w:rsid w:val="00BA072F"/>
    <w:rsid w:val="00BA0C90"/>
    <w:rsid w:val="00BA2363"/>
    <w:rsid w:val="00BA2A25"/>
    <w:rsid w:val="00BA386D"/>
    <w:rsid w:val="00BA4CB6"/>
    <w:rsid w:val="00BA6769"/>
    <w:rsid w:val="00BA6C70"/>
    <w:rsid w:val="00BA7BDE"/>
    <w:rsid w:val="00BB1540"/>
    <w:rsid w:val="00BB2940"/>
    <w:rsid w:val="00BB2FDE"/>
    <w:rsid w:val="00BB3333"/>
    <w:rsid w:val="00BB361B"/>
    <w:rsid w:val="00BB3BA5"/>
    <w:rsid w:val="00BB3EE0"/>
    <w:rsid w:val="00BB51DD"/>
    <w:rsid w:val="00BC13B0"/>
    <w:rsid w:val="00BC1552"/>
    <w:rsid w:val="00BC3C08"/>
    <w:rsid w:val="00BC4FCB"/>
    <w:rsid w:val="00BC6DDD"/>
    <w:rsid w:val="00BD3561"/>
    <w:rsid w:val="00BD530F"/>
    <w:rsid w:val="00BD7B00"/>
    <w:rsid w:val="00BD7F07"/>
    <w:rsid w:val="00BD7F60"/>
    <w:rsid w:val="00BE09D0"/>
    <w:rsid w:val="00BE1E63"/>
    <w:rsid w:val="00BE235E"/>
    <w:rsid w:val="00BE4462"/>
    <w:rsid w:val="00BE55BF"/>
    <w:rsid w:val="00BE7A59"/>
    <w:rsid w:val="00BF0A6A"/>
    <w:rsid w:val="00BF32D9"/>
    <w:rsid w:val="00BF3581"/>
    <w:rsid w:val="00BF376B"/>
    <w:rsid w:val="00BF6A0A"/>
    <w:rsid w:val="00BF7865"/>
    <w:rsid w:val="00BF7B02"/>
    <w:rsid w:val="00C00A18"/>
    <w:rsid w:val="00C01E64"/>
    <w:rsid w:val="00C0205D"/>
    <w:rsid w:val="00C0300A"/>
    <w:rsid w:val="00C03C39"/>
    <w:rsid w:val="00C04A5F"/>
    <w:rsid w:val="00C0729A"/>
    <w:rsid w:val="00C076AD"/>
    <w:rsid w:val="00C07D04"/>
    <w:rsid w:val="00C1140B"/>
    <w:rsid w:val="00C1194F"/>
    <w:rsid w:val="00C125ED"/>
    <w:rsid w:val="00C15E51"/>
    <w:rsid w:val="00C17044"/>
    <w:rsid w:val="00C175A8"/>
    <w:rsid w:val="00C20A81"/>
    <w:rsid w:val="00C250BF"/>
    <w:rsid w:val="00C2735A"/>
    <w:rsid w:val="00C279C4"/>
    <w:rsid w:val="00C35868"/>
    <w:rsid w:val="00C429ED"/>
    <w:rsid w:val="00C43B1A"/>
    <w:rsid w:val="00C45424"/>
    <w:rsid w:val="00C46E8F"/>
    <w:rsid w:val="00C50904"/>
    <w:rsid w:val="00C5203D"/>
    <w:rsid w:val="00C55AAC"/>
    <w:rsid w:val="00C56020"/>
    <w:rsid w:val="00C575DD"/>
    <w:rsid w:val="00C5792E"/>
    <w:rsid w:val="00C639E2"/>
    <w:rsid w:val="00C63A9F"/>
    <w:rsid w:val="00C63B1F"/>
    <w:rsid w:val="00C64A05"/>
    <w:rsid w:val="00C6530B"/>
    <w:rsid w:val="00C65658"/>
    <w:rsid w:val="00C67DDF"/>
    <w:rsid w:val="00C70A1F"/>
    <w:rsid w:val="00C71240"/>
    <w:rsid w:val="00C712F2"/>
    <w:rsid w:val="00C71BAD"/>
    <w:rsid w:val="00C7340D"/>
    <w:rsid w:val="00C736C4"/>
    <w:rsid w:val="00C73C12"/>
    <w:rsid w:val="00C73F35"/>
    <w:rsid w:val="00C73FDA"/>
    <w:rsid w:val="00C74135"/>
    <w:rsid w:val="00C77F3A"/>
    <w:rsid w:val="00C812AF"/>
    <w:rsid w:val="00C81B0C"/>
    <w:rsid w:val="00C81E18"/>
    <w:rsid w:val="00C84D29"/>
    <w:rsid w:val="00C85CEF"/>
    <w:rsid w:val="00C87C20"/>
    <w:rsid w:val="00C90E32"/>
    <w:rsid w:val="00C91B3D"/>
    <w:rsid w:val="00C91D52"/>
    <w:rsid w:val="00C92723"/>
    <w:rsid w:val="00C92FA5"/>
    <w:rsid w:val="00C932A0"/>
    <w:rsid w:val="00C93D8A"/>
    <w:rsid w:val="00C9751C"/>
    <w:rsid w:val="00CA18ED"/>
    <w:rsid w:val="00CA2FFC"/>
    <w:rsid w:val="00CA6236"/>
    <w:rsid w:val="00CA66DC"/>
    <w:rsid w:val="00CA7099"/>
    <w:rsid w:val="00CB05D2"/>
    <w:rsid w:val="00CB0664"/>
    <w:rsid w:val="00CB0912"/>
    <w:rsid w:val="00CB3E06"/>
    <w:rsid w:val="00CB48B8"/>
    <w:rsid w:val="00CB48FF"/>
    <w:rsid w:val="00CB4E09"/>
    <w:rsid w:val="00CB7B99"/>
    <w:rsid w:val="00CC1BA8"/>
    <w:rsid w:val="00CC2150"/>
    <w:rsid w:val="00CC4F49"/>
    <w:rsid w:val="00CC58DA"/>
    <w:rsid w:val="00CC5E9C"/>
    <w:rsid w:val="00CD00CE"/>
    <w:rsid w:val="00CD0584"/>
    <w:rsid w:val="00CD381D"/>
    <w:rsid w:val="00CD395E"/>
    <w:rsid w:val="00CD460E"/>
    <w:rsid w:val="00CD5B89"/>
    <w:rsid w:val="00CD70AD"/>
    <w:rsid w:val="00CD7753"/>
    <w:rsid w:val="00CE1373"/>
    <w:rsid w:val="00CE14B4"/>
    <w:rsid w:val="00CE232D"/>
    <w:rsid w:val="00CE2A47"/>
    <w:rsid w:val="00CE3714"/>
    <w:rsid w:val="00CE694E"/>
    <w:rsid w:val="00CE6F7A"/>
    <w:rsid w:val="00CF0B96"/>
    <w:rsid w:val="00CF10F3"/>
    <w:rsid w:val="00CF547E"/>
    <w:rsid w:val="00CF5F27"/>
    <w:rsid w:val="00CF65CB"/>
    <w:rsid w:val="00D00587"/>
    <w:rsid w:val="00D0179D"/>
    <w:rsid w:val="00D02C27"/>
    <w:rsid w:val="00D0714A"/>
    <w:rsid w:val="00D10925"/>
    <w:rsid w:val="00D14D1D"/>
    <w:rsid w:val="00D15CAA"/>
    <w:rsid w:val="00D15E4A"/>
    <w:rsid w:val="00D16CCC"/>
    <w:rsid w:val="00D25F04"/>
    <w:rsid w:val="00D331DF"/>
    <w:rsid w:val="00D33A6F"/>
    <w:rsid w:val="00D33AF9"/>
    <w:rsid w:val="00D33B96"/>
    <w:rsid w:val="00D3537A"/>
    <w:rsid w:val="00D36008"/>
    <w:rsid w:val="00D45647"/>
    <w:rsid w:val="00D45C6D"/>
    <w:rsid w:val="00D46163"/>
    <w:rsid w:val="00D46853"/>
    <w:rsid w:val="00D46EA1"/>
    <w:rsid w:val="00D5286B"/>
    <w:rsid w:val="00D53098"/>
    <w:rsid w:val="00D530E0"/>
    <w:rsid w:val="00D532E9"/>
    <w:rsid w:val="00D55A08"/>
    <w:rsid w:val="00D60337"/>
    <w:rsid w:val="00D6364D"/>
    <w:rsid w:val="00D66512"/>
    <w:rsid w:val="00D733DF"/>
    <w:rsid w:val="00D746B1"/>
    <w:rsid w:val="00D76A63"/>
    <w:rsid w:val="00D76A8B"/>
    <w:rsid w:val="00D77BC8"/>
    <w:rsid w:val="00D819ED"/>
    <w:rsid w:val="00D84274"/>
    <w:rsid w:val="00D84E39"/>
    <w:rsid w:val="00D872FF"/>
    <w:rsid w:val="00D90758"/>
    <w:rsid w:val="00D92072"/>
    <w:rsid w:val="00D93A5F"/>
    <w:rsid w:val="00D94382"/>
    <w:rsid w:val="00D95D1E"/>
    <w:rsid w:val="00D97F39"/>
    <w:rsid w:val="00DA30CF"/>
    <w:rsid w:val="00DA5B5E"/>
    <w:rsid w:val="00DA68B5"/>
    <w:rsid w:val="00DA7E71"/>
    <w:rsid w:val="00DB1120"/>
    <w:rsid w:val="00DB45B7"/>
    <w:rsid w:val="00DB5942"/>
    <w:rsid w:val="00DB5C1C"/>
    <w:rsid w:val="00DC0501"/>
    <w:rsid w:val="00DC12D9"/>
    <w:rsid w:val="00DC2D60"/>
    <w:rsid w:val="00DC6AC4"/>
    <w:rsid w:val="00DC720D"/>
    <w:rsid w:val="00DD1830"/>
    <w:rsid w:val="00DD7EFB"/>
    <w:rsid w:val="00DE13D3"/>
    <w:rsid w:val="00DE1EE1"/>
    <w:rsid w:val="00DE261A"/>
    <w:rsid w:val="00DE2A04"/>
    <w:rsid w:val="00DE3141"/>
    <w:rsid w:val="00DE4FC6"/>
    <w:rsid w:val="00DE5138"/>
    <w:rsid w:val="00DE5810"/>
    <w:rsid w:val="00DE5B6B"/>
    <w:rsid w:val="00DF007F"/>
    <w:rsid w:val="00DF01E6"/>
    <w:rsid w:val="00DF1E82"/>
    <w:rsid w:val="00DF2E81"/>
    <w:rsid w:val="00DF3010"/>
    <w:rsid w:val="00DF495F"/>
    <w:rsid w:val="00DF5CB0"/>
    <w:rsid w:val="00DF7384"/>
    <w:rsid w:val="00E07B18"/>
    <w:rsid w:val="00E10A98"/>
    <w:rsid w:val="00E10F84"/>
    <w:rsid w:val="00E119FD"/>
    <w:rsid w:val="00E12BF5"/>
    <w:rsid w:val="00E14304"/>
    <w:rsid w:val="00E149FB"/>
    <w:rsid w:val="00E158F5"/>
    <w:rsid w:val="00E15C64"/>
    <w:rsid w:val="00E160FF"/>
    <w:rsid w:val="00E207C7"/>
    <w:rsid w:val="00E2098A"/>
    <w:rsid w:val="00E234C0"/>
    <w:rsid w:val="00E25EF2"/>
    <w:rsid w:val="00E26366"/>
    <w:rsid w:val="00E31F66"/>
    <w:rsid w:val="00E32ACA"/>
    <w:rsid w:val="00E33F2C"/>
    <w:rsid w:val="00E358BE"/>
    <w:rsid w:val="00E36699"/>
    <w:rsid w:val="00E37B86"/>
    <w:rsid w:val="00E37FAE"/>
    <w:rsid w:val="00E4036E"/>
    <w:rsid w:val="00E41DD3"/>
    <w:rsid w:val="00E41F76"/>
    <w:rsid w:val="00E45708"/>
    <w:rsid w:val="00E47F07"/>
    <w:rsid w:val="00E51024"/>
    <w:rsid w:val="00E527B9"/>
    <w:rsid w:val="00E5342F"/>
    <w:rsid w:val="00E563BC"/>
    <w:rsid w:val="00E57080"/>
    <w:rsid w:val="00E576A5"/>
    <w:rsid w:val="00E60D9D"/>
    <w:rsid w:val="00E62D14"/>
    <w:rsid w:val="00E63C49"/>
    <w:rsid w:val="00E64537"/>
    <w:rsid w:val="00E64896"/>
    <w:rsid w:val="00E660DC"/>
    <w:rsid w:val="00E71877"/>
    <w:rsid w:val="00E7291B"/>
    <w:rsid w:val="00E72B42"/>
    <w:rsid w:val="00E732B1"/>
    <w:rsid w:val="00E73523"/>
    <w:rsid w:val="00E73887"/>
    <w:rsid w:val="00E74297"/>
    <w:rsid w:val="00E74638"/>
    <w:rsid w:val="00E75118"/>
    <w:rsid w:val="00E7745B"/>
    <w:rsid w:val="00E80E8C"/>
    <w:rsid w:val="00E83BE4"/>
    <w:rsid w:val="00E84591"/>
    <w:rsid w:val="00E851AC"/>
    <w:rsid w:val="00E867BE"/>
    <w:rsid w:val="00E871A0"/>
    <w:rsid w:val="00E871A2"/>
    <w:rsid w:val="00E9012D"/>
    <w:rsid w:val="00E90960"/>
    <w:rsid w:val="00E90B79"/>
    <w:rsid w:val="00E90DA9"/>
    <w:rsid w:val="00E933C1"/>
    <w:rsid w:val="00E945CD"/>
    <w:rsid w:val="00EA123F"/>
    <w:rsid w:val="00EA13D3"/>
    <w:rsid w:val="00EA1B99"/>
    <w:rsid w:val="00EA4671"/>
    <w:rsid w:val="00EA4BB6"/>
    <w:rsid w:val="00EA5170"/>
    <w:rsid w:val="00EB0861"/>
    <w:rsid w:val="00EB09E6"/>
    <w:rsid w:val="00EB0E01"/>
    <w:rsid w:val="00EB12D7"/>
    <w:rsid w:val="00EB1CF6"/>
    <w:rsid w:val="00EB264E"/>
    <w:rsid w:val="00EB3259"/>
    <w:rsid w:val="00EB7391"/>
    <w:rsid w:val="00EC0624"/>
    <w:rsid w:val="00EC2397"/>
    <w:rsid w:val="00EC2B87"/>
    <w:rsid w:val="00EC3FF2"/>
    <w:rsid w:val="00EC43C7"/>
    <w:rsid w:val="00EC6EBC"/>
    <w:rsid w:val="00ED0204"/>
    <w:rsid w:val="00ED3E58"/>
    <w:rsid w:val="00ED5A2B"/>
    <w:rsid w:val="00ED77B2"/>
    <w:rsid w:val="00EE11C7"/>
    <w:rsid w:val="00EE24EC"/>
    <w:rsid w:val="00EE2D82"/>
    <w:rsid w:val="00EE3269"/>
    <w:rsid w:val="00EE4ACA"/>
    <w:rsid w:val="00EE5B19"/>
    <w:rsid w:val="00EF379C"/>
    <w:rsid w:val="00EF4E89"/>
    <w:rsid w:val="00EF5D78"/>
    <w:rsid w:val="00F01D6C"/>
    <w:rsid w:val="00F02C57"/>
    <w:rsid w:val="00F02F5B"/>
    <w:rsid w:val="00F0339F"/>
    <w:rsid w:val="00F0378E"/>
    <w:rsid w:val="00F04874"/>
    <w:rsid w:val="00F04F8B"/>
    <w:rsid w:val="00F050E1"/>
    <w:rsid w:val="00F0546B"/>
    <w:rsid w:val="00F06AC9"/>
    <w:rsid w:val="00F10222"/>
    <w:rsid w:val="00F13BCC"/>
    <w:rsid w:val="00F13E16"/>
    <w:rsid w:val="00F15631"/>
    <w:rsid w:val="00F17B80"/>
    <w:rsid w:val="00F20876"/>
    <w:rsid w:val="00F2361B"/>
    <w:rsid w:val="00F23EB4"/>
    <w:rsid w:val="00F24981"/>
    <w:rsid w:val="00F24D06"/>
    <w:rsid w:val="00F25B17"/>
    <w:rsid w:val="00F267CC"/>
    <w:rsid w:val="00F26AAE"/>
    <w:rsid w:val="00F32105"/>
    <w:rsid w:val="00F426A4"/>
    <w:rsid w:val="00F438C2"/>
    <w:rsid w:val="00F45651"/>
    <w:rsid w:val="00F5021F"/>
    <w:rsid w:val="00F5227F"/>
    <w:rsid w:val="00F55B0B"/>
    <w:rsid w:val="00F57B01"/>
    <w:rsid w:val="00F60B84"/>
    <w:rsid w:val="00F62250"/>
    <w:rsid w:val="00F637F1"/>
    <w:rsid w:val="00F72125"/>
    <w:rsid w:val="00F72345"/>
    <w:rsid w:val="00F72FAC"/>
    <w:rsid w:val="00F73E24"/>
    <w:rsid w:val="00F749FA"/>
    <w:rsid w:val="00F7622A"/>
    <w:rsid w:val="00F77DF6"/>
    <w:rsid w:val="00F8088A"/>
    <w:rsid w:val="00F80EEE"/>
    <w:rsid w:val="00F828CE"/>
    <w:rsid w:val="00F87A30"/>
    <w:rsid w:val="00F87E36"/>
    <w:rsid w:val="00F90D3D"/>
    <w:rsid w:val="00F9288F"/>
    <w:rsid w:val="00F93ABE"/>
    <w:rsid w:val="00F9447F"/>
    <w:rsid w:val="00F955C6"/>
    <w:rsid w:val="00F958D2"/>
    <w:rsid w:val="00F96D38"/>
    <w:rsid w:val="00F971D5"/>
    <w:rsid w:val="00FA0EFF"/>
    <w:rsid w:val="00FA0F30"/>
    <w:rsid w:val="00FA31FD"/>
    <w:rsid w:val="00FA7827"/>
    <w:rsid w:val="00FB1FE0"/>
    <w:rsid w:val="00FB28BB"/>
    <w:rsid w:val="00FB4F67"/>
    <w:rsid w:val="00FB7728"/>
    <w:rsid w:val="00FC14A0"/>
    <w:rsid w:val="00FC5834"/>
    <w:rsid w:val="00FC627C"/>
    <w:rsid w:val="00FD32A2"/>
    <w:rsid w:val="00FD5E26"/>
    <w:rsid w:val="00FE02D1"/>
    <w:rsid w:val="00FE064A"/>
    <w:rsid w:val="00FE068D"/>
    <w:rsid w:val="00FE0722"/>
    <w:rsid w:val="00FE0F0C"/>
    <w:rsid w:val="00FE2E3D"/>
    <w:rsid w:val="00FE3B93"/>
    <w:rsid w:val="00FE3D27"/>
    <w:rsid w:val="00FE541E"/>
    <w:rsid w:val="00FE5BB8"/>
    <w:rsid w:val="00FE7F38"/>
    <w:rsid w:val="00FF71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D109D"/>
  <w15:docId w15:val="{5F57B036-4AE7-488E-8E47-B34FC9CB7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sz w:val="22"/>
      <w:szCs w:val="22"/>
      <w:lang w:val="en" w:eastAsia="en-US"/>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3D5D28"/>
    <w:pPr>
      <w:tabs>
        <w:tab w:val="center" w:pos="4680"/>
        <w:tab w:val="right" w:pos="9360"/>
      </w:tabs>
      <w:spacing w:line="240" w:lineRule="auto"/>
    </w:pPr>
  </w:style>
  <w:style w:type="character" w:customStyle="1" w:styleId="HeaderChar">
    <w:name w:val="Header Char"/>
    <w:basedOn w:val="DefaultParagraphFont"/>
    <w:link w:val="Header"/>
    <w:uiPriority w:val="99"/>
    <w:rsid w:val="003D5D28"/>
  </w:style>
  <w:style w:type="paragraph" w:styleId="Footer">
    <w:name w:val="footer"/>
    <w:basedOn w:val="Normal"/>
    <w:link w:val="FooterChar"/>
    <w:uiPriority w:val="99"/>
    <w:unhideWhenUsed/>
    <w:rsid w:val="003D5D28"/>
    <w:pPr>
      <w:tabs>
        <w:tab w:val="center" w:pos="4680"/>
        <w:tab w:val="right" w:pos="9360"/>
      </w:tabs>
      <w:spacing w:line="240" w:lineRule="auto"/>
    </w:pPr>
  </w:style>
  <w:style w:type="character" w:customStyle="1" w:styleId="FooterChar">
    <w:name w:val="Footer Char"/>
    <w:basedOn w:val="DefaultParagraphFont"/>
    <w:link w:val="Footer"/>
    <w:uiPriority w:val="99"/>
    <w:rsid w:val="003D5D28"/>
  </w:style>
  <w:style w:type="character" w:styleId="PageNumber">
    <w:name w:val="page number"/>
    <w:basedOn w:val="DefaultParagraphFont"/>
    <w:uiPriority w:val="99"/>
    <w:semiHidden/>
    <w:unhideWhenUsed/>
    <w:rsid w:val="003D5D28"/>
  </w:style>
  <w:style w:type="paragraph" w:styleId="ListParagraph">
    <w:name w:val="List Paragraph"/>
    <w:basedOn w:val="Normal"/>
    <w:uiPriority w:val="34"/>
    <w:qFormat/>
    <w:rsid w:val="003D5D28"/>
    <w:pPr>
      <w:ind w:left="720"/>
      <w:contextualSpacing/>
    </w:pPr>
  </w:style>
  <w:style w:type="table" w:styleId="TableGrid">
    <w:name w:val="Table Grid"/>
    <w:basedOn w:val="TableNormal"/>
    <w:uiPriority w:val="39"/>
    <w:rsid w:val="000A7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603B3A"/>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CurrentList1">
    <w:name w:val="Current List1"/>
    <w:uiPriority w:val="99"/>
    <w:rsid w:val="002A0355"/>
    <w:pPr>
      <w:numPr>
        <w:numId w:val="1"/>
      </w:numPr>
    </w:pPr>
  </w:style>
  <w:style w:type="character" w:styleId="Hyperlink">
    <w:name w:val="Hyperlink"/>
    <w:uiPriority w:val="99"/>
    <w:unhideWhenUsed/>
    <w:rsid w:val="0005685B"/>
    <w:rPr>
      <w:color w:val="467886"/>
      <w:u w:val="single"/>
    </w:rPr>
  </w:style>
  <w:style w:type="paragraph" w:customStyle="1" w:styleId="dcr-4cudl2">
    <w:name w:val="dcr-4cudl2"/>
    <w:basedOn w:val="Normal"/>
    <w:rsid w:val="0005685B"/>
    <w:pPr>
      <w:spacing w:before="100" w:beforeAutospacing="1" w:after="100" w:afterAutospacing="1" w:line="240" w:lineRule="auto"/>
    </w:pPr>
    <w:rPr>
      <w:rFonts w:ascii="Aptos" w:eastAsia="Calibri" w:hAnsi="Aptos" w:cs="Aptos"/>
      <w:sz w:val="24"/>
      <w:szCs w:val="24"/>
      <w:lang w:val="en-US"/>
    </w:rPr>
  </w:style>
  <w:style w:type="character" w:styleId="UnresolvedMention">
    <w:name w:val="Unresolved Mention"/>
    <w:uiPriority w:val="99"/>
    <w:semiHidden/>
    <w:unhideWhenUsed/>
    <w:rsid w:val="008450C2"/>
    <w:rPr>
      <w:color w:val="605E5C"/>
      <w:shd w:val="clear" w:color="auto" w:fill="E1DFDD"/>
    </w:rPr>
  </w:style>
  <w:style w:type="paragraph" w:customStyle="1" w:styleId="xmsonormal">
    <w:name w:val="x_msonormal"/>
    <w:basedOn w:val="Normal"/>
    <w:rsid w:val="00C73C12"/>
    <w:pPr>
      <w:spacing w:line="240" w:lineRule="auto"/>
    </w:pPr>
    <w:rPr>
      <w:rFonts w:ascii="Calibri" w:eastAsia="Calibri" w:hAnsi="Calibri" w:cs="Calibri"/>
      <w:lang w:val="en-GB" w:eastAsia="en-GB"/>
    </w:rPr>
  </w:style>
  <w:style w:type="paragraph" w:styleId="Revision">
    <w:name w:val="Revision"/>
    <w:hidden/>
    <w:uiPriority w:val="99"/>
    <w:semiHidden/>
    <w:rsid w:val="0009169F"/>
    <w:rPr>
      <w:sz w:val="22"/>
      <w:szCs w:val="22"/>
      <w:lang w:val="en" w:eastAsia="en-US"/>
    </w:rPr>
  </w:style>
  <w:style w:type="character" w:styleId="CommentReference">
    <w:name w:val="annotation reference"/>
    <w:uiPriority w:val="99"/>
    <w:semiHidden/>
    <w:unhideWhenUsed/>
    <w:rsid w:val="00735870"/>
    <w:rPr>
      <w:sz w:val="16"/>
      <w:szCs w:val="16"/>
    </w:rPr>
  </w:style>
  <w:style w:type="paragraph" w:styleId="CommentText">
    <w:name w:val="annotation text"/>
    <w:basedOn w:val="Normal"/>
    <w:link w:val="CommentTextChar"/>
    <w:uiPriority w:val="99"/>
    <w:unhideWhenUsed/>
    <w:rsid w:val="00735870"/>
    <w:rPr>
      <w:sz w:val="20"/>
      <w:szCs w:val="20"/>
    </w:rPr>
  </w:style>
  <w:style w:type="character" w:customStyle="1" w:styleId="CommentTextChar">
    <w:name w:val="Comment Text Char"/>
    <w:link w:val="CommentText"/>
    <w:uiPriority w:val="99"/>
    <w:rsid w:val="00735870"/>
    <w:rPr>
      <w:lang w:val="en"/>
    </w:rPr>
  </w:style>
  <w:style w:type="paragraph" w:styleId="CommentSubject">
    <w:name w:val="annotation subject"/>
    <w:basedOn w:val="CommentText"/>
    <w:next w:val="CommentText"/>
    <w:link w:val="CommentSubjectChar"/>
    <w:uiPriority w:val="99"/>
    <w:semiHidden/>
    <w:unhideWhenUsed/>
    <w:rsid w:val="00735870"/>
    <w:rPr>
      <w:b/>
      <w:bCs/>
    </w:rPr>
  </w:style>
  <w:style w:type="character" w:customStyle="1" w:styleId="CommentSubjectChar">
    <w:name w:val="Comment Subject Char"/>
    <w:link w:val="CommentSubject"/>
    <w:uiPriority w:val="99"/>
    <w:semiHidden/>
    <w:rsid w:val="00735870"/>
    <w:rPr>
      <w:b/>
      <w:bCs/>
      <w:lang w:val="en"/>
    </w:rPr>
  </w:style>
  <w:style w:type="paragraph" w:customStyle="1" w:styleId="pf0">
    <w:name w:val="pf0"/>
    <w:basedOn w:val="Normal"/>
    <w:rsid w:val="00CB48F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rsid w:val="00CB48FF"/>
    <w:rPr>
      <w:rFonts w:ascii="Segoe UI" w:hAnsi="Segoe UI" w:cs="Segoe UI" w:hint="default"/>
      <w:sz w:val="18"/>
      <w:szCs w:val="18"/>
    </w:rPr>
  </w:style>
  <w:style w:type="paragraph" w:styleId="NormalWeb">
    <w:name w:val="Normal (Web)"/>
    <w:basedOn w:val="Normal"/>
    <w:uiPriority w:val="99"/>
    <w:unhideWhenUsed/>
    <w:rsid w:val="004F0AC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noteText">
    <w:name w:val="footnote text"/>
    <w:aliases w:val="footnote text,Footnote Text Char Char Char,single space,fn,FOOTNOTES,Footnote ak,Footnotes Char,Footnote ak Char,ft,fn cafc,Footnotes Char Char,Footnote Text Char Char,fn Char Char,footnote text Char Char Char Ch,Geneva 9,ALTS FOOTNOTE,ADB"/>
    <w:basedOn w:val="Normal"/>
    <w:link w:val="FootnoteTextChar"/>
    <w:uiPriority w:val="99"/>
    <w:unhideWhenUsed/>
    <w:qFormat/>
    <w:rsid w:val="00474106"/>
    <w:rPr>
      <w:sz w:val="20"/>
      <w:szCs w:val="20"/>
    </w:rPr>
  </w:style>
  <w:style w:type="character" w:customStyle="1" w:styleId="FootnoteTextChar">
    <w:name w:val="Footnote Text Char"/>
    <w:aliases w:val="footnote text Char,Footnote Text Char Char Char Char,single space Char,fn Char,FOOTNOTES Char,Footnote ak Char1,Footnotes Char Char1,Footnote ak Char Char,ft Char,fn cafc Char,Footnotes Char Char Char,Footnote Text Char Char Char1"/>
    <w:link w:val="FootnoteText"/>
    <w:uiPriority w:val="99"/>
    <w:qFormat/>
    <w:rsid w:val="00474106"/>
    <w:rPr>
      <w:lang w:val="en"/>
    </w:rPr>
  </w:style>
  <w:style w:type="character" w:styleId="FootnoteReference">
    <w:name w:val="footnote reference"/>
    <w:aliases w:val="referencia nota al pie,Fußnotenzeichen DISS,ftref,Footnote Reference1,Ref,de nota al pie,16 Point,Superscript 6 Point,Знак сноски 1,Footnote Reference/,Footnote Reference Number,BVI fnr,ESPON Footnote No,Footnote text, BVI fnr,fr,R,f"/>
    <w:link w:val="BVIfnrCarCarCarCarChar"/>
    <w:uiPriority w:val="99"/>
    <w:unhideWhenUsed/>
    <w:qFormat/>
    <w:rsid w:val="00474106"/>
    <w:rPr>
      <w:vertAlign w:val="superscript"/>
    </w:rPr>
  </w:style>
  <w:style w:type="paragraph" w:customStyle="1" w:styleId="BVIfnrCarCarCarCarChar">
    <w:name w:val="BVI fnr Car Car Car Car Char"/>
    <w:aliases w:val="BVI fnr Car Car,BVI fnr Car, BVI fnr Car Car Car Car Char"/>
    <w:basedOn w:val="Normal"/>
    <w:link w:val="FootnoteReference"/>
    <w:uiPriority w:val="99"/>
    <w:rsid w:val="00977847"/>
    <w:pPr>
      <w:numPr>
        <w:numId w:val="4"/>
      </w:numPr>
      <w:tabs>
        <w:tab w:val="num" w:pos="360"/>
      </w:tabs>
      <w:spacing w:line="240" w:lineRule="auto"/>
      <w:ind w:left="0" w:firstLine="0"/>
    </w:pPr>
    <w:rPr>
      <w:sz w:val="20"/>
      <w:szCs w:val="20"/>
      <w:vertAlign w:val="superscript"/>
      <w:lang w:val="en-GB" w:eastAsia="en-GB"/>
    </w:rPr>
  </w:style>
  <w:style w:type="character" w:customStyle="1" w:styleId="ui-provider">
    <w:name w:val="ui-provider"/>
    <w:basedOn w:val="DefaultParagraphFont"/>
    <w:rsid w:val="00EE3269"/>
  </w:style>
  <w:style w:type="character" w:styleId="Strong">
    <w:name w:val="Strong"/>
    <w:basedOn w:val="DefaultParagraphFont"/>
    <w:uiPriority w:val="22"/>
    <w:qFormat/>
    <w:rsid w:val="00206FF4"/>
    <w:rPr>
      <w:b/>
      <w:bCs/>
    </w:rPr>
  </w:style>
  <w:style w:type="paragraph" w:customStyle="1" w:styleId="Default">
    <w:name w:val="Default"/>
    <w:rsid w:val="00B46674"/>
    <w:pPr>
      <w:autoSpaceDE w:val="0"/>
      <w:autoSpaceDN w:val="0"/>
      <w:adjustRightInd w:val="0"/>
    </w:pPr>
    <w:rPr>
      <w:rFonts w:eastAsiaTheme="minorHAnsi"/>
      <w:color w:val="000000"/>
      <w:sz w:val="24"/>
      <w:szCs w:val="24"/>
      <w:lang w:val="en-US" w:eastAsia="en-US"/>
    </w:rPr>
  </w:style>
  <w:style w:type="character" w:styleId="Emphasis">
    <w:name w:val="Emphasis"/>
    <w:basedOn w:val="DefaultParagraphFont"/>
    <w:uiPriority w:val="20"/>
    <w:qFormat/>
    <w:rsid w:val="00456708"/>
    <w:rPr>
      <w:i/>
      <w:iCs/>
    </w:rPr>
  </w:style>
  <w:style w:type="character" w:customStyle="1" w:styleId="text-token-text-secondary">
    <w:name w:val="text-token-text-secondary"/>
    <w:basedOn w:val="DefaultParagraphFont"/>
    <w:rsid w:val="008A04D4"/>
  </w:style>
  <w:style w:type="paragraph" w:styleId="NoSpacing">
    <w:name w:val="No Spacing"/>
    <w:uiPriority w:val="1"/>
    <w:qFormat/>
    <w:rsid w:val="000667A3"/>
    <w:rPr>
      <w:sz w:val="22"/>
      <w:szCs w:val="22"/>
      <w:lang w:val="e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985697">
      <w:bodyDiv w:val="1"/>
      <w:marLeft w:val="0"/>
      <w:marRight w:val="0"/>
      <w:marTop w:val="0"/>
      <w:marBottom w:val="0"/>
      <w:divBdr>
        <w:top w:val="none" w:sz="0" w:space="0" w:color="auto"/>
        <w:left w:val="none" w:sz="0" w:space="0" w:color="auto"/>
        <w:bottom w:val="none" w:sz="0" w:space="0" w:color="auto"/>
        <w:right w:val="none" w:sz="0" w:space="0" w:color="auto"/>
      </w:divBdr>
    </w:div>
    <w:div w:id="128524326">
      <w:bodyDiv w:val="1"/>
      <w:marLeft w:val="0"/>
      <w:marRight w:val="0"/>
      <w:marTop w:val="0"/>
      <w:marBottom w:val="0"/>
      <w:divBdr>
        <w:top w:val="none" w:sz="0" w:space="0" w:color="auto"/>
        <w:left w:val="none" w:sz="0" w:space="0" w:color="auto"/>
        <w:bottom w:val="none" w:sz="0" w:space="0" w:color="auto"/>
        <w:right w:val="none" w:sz="0" w:space="0" w:color="auto"/>
      </w:divBdr>
    </w:div>
    <w:div w:id="190923499">
      <w:bodyDiv w:val="1"/>
      <w:marLeft w:val="0"/>
      <w:marRight w:val="0"/>
      <w:marTop w:val="0"/>
      <w:marBottom w:val="0"/>
      <w:divBdr>
        <w:top w:val="none" w:sz="0" w:space="0" w:color="auto"/>
        <w:left w:val="none" w:sz="0" w:space="0" w:color="auto"/>
        <w:bottom w:val="none" w:sz="0" w:space="0" w:color="auto"/>
        <w:right w:val="none" w:sz="0" w:space="0" w:color="auto"/>
      </w:divBdr>
    </w:div>
    <w:div w:id="212229997">
      <w:bodyDiv w:val="1"/>
      <w:marLeft w:val="0"/>
      <w:marRight w:val="0"/>
      <w:marTop w:val="0"/>
      <w:marBottom w:val="0"/>
      <w:divBdr>
        <w:top w:val="none" w:sz="0" w:space="0" w:color="auto"/>
        <w:left w:val="none" w:sz="0" w:space="0" w:color="auto"/>
        <w:bottom w:val="none" w:sz="0" w:space="0" w:color="auto"/>
        <w:right w:val="none" w:sz="0" w:space="0" w:color="auto"/>
      </w:divBdr>
    </w:div>
    <w:div w:id="222831650">
      <w:bodyDiv w:val="1"/>
      <w:marLeft w:val="0"/>
      <w:marRight w:val="0"/>
      <w:marTop w:val="0"/>
      <w:marBottom w:val="0"/>
      <w:divBdr>
        <w:top w:val="none" w:sz="0" w:space="0" w:color="auto"/>
        <w:left w:val="none" w:sz="0" w:space="0" w:color="auto"/>
        <w:bottom w:val="none" w:sz="0" w:space="0" w:color="auto"/>
        <w:right w:val="none" w:sz="0" w:space="0" w:color="auto"/>
      </w:divBdr>
    </w:div>
    <w:div w:id="264848728">
      <w:bodyDiv w:val="1"/>
      <w:marLeft w:val="0"/>
      <w:marRight w:val="0"/>
      <w:marTop w:val="0"/>
      <w:marBottom w:val="0"/>
      <w:divBdr>
        <w:top w:val="none" w:sz="0" w:space="0" w:color="auto"/>
        <w:left w:val="none" w:sz="0" w:space="0" w:color="auto"/>
        <w:bottom w:val="none" w:sz="0" w:space="0" w:color="auto"/>
        <w:right w:val="none" w:sz="0" w:space="0" w:color="auto"/>
      </w:divBdr>
    </w:div>
    <w:div w:id="273248398">
      <w:bodyDiv w:val="1"/>
      <w:marLeft w:val="0"/>
      <w:marRight w:val="0"/>
      <w:marTop w:val="0"/>
      <w:marBottom w:val="0"/>
      <w:divBdr>
        <w:top w:val="none" w:sz="0" w:space="0" w:color="auto"/>
        <w:left w:val="none" w:sz="0" w:space="0" w:color="auto"/>
        <w:bottom w:val="none" w:sz="0" w:space="0" w:color="auto"/>
        <w:right w:val="none" w:sz="0" w:space="0" w:color="auto"/>
      </w:divBdr>
    </w:div>
    <w:div w:id="365301200">
      <w:bodyDiv w:val="1"/>
      <w:marLeft w:val="0"/>
      <w:marRight w:val="0"/>
      <w:marTop w:val="0"/>
      <w:marBottom w:val="0"/>
      <w:divBdr>
        <w:top w:val="none" w:sz="0" w:space="0" w:color="auto"/>
        <w:left w:val="none" w:sz="0" w:space="0" w:color="auto"/>
        <w:bottom w:val="none" w:sz="0" w:space="0" w:color="auto"/>
        <w:right w:val="none" w:sz="0" w:space="0" w:color="auto"/>
      </w:divBdr>
    </w:div>
    <w:div w:id="481241160">
      <w:bodyDiv w:val="1"/>
      <w:marLeft w:val="0"/>
      <w:marRight w:val="0"/>
      <w:marTop w:val="0"/>
      <w:marBottom w:val="0"/>
      <w:divBdr>
        <w:top w:val="none" w:sz="0" w:space="0" w:color="auto"/>
        <w:left w:val="none" w:sz="0" w:space="0" w:color="auto"/>
        <w:bottom w:val="none" w:sz="0" w:space="0" w:color="auto"/>
        <w:right w:val="none" w:sz="0" w:space="0" w:color="auto"/>
      </w:divBdr>
    </w:div>
    <w:div w:id="531962191">
      <w:bodyDiv w:val="1"/>
      <w:marLeft w:val="0"/>
      <w:marRight w:val="0"/>
      <w:marTop w:val="0"/>
      <w:marBottom w:val="0"/>
      <w:divBdr>
        <w:top w:val="none" w:sz="0" w:space="0" w:color="auto"/>
        <w:left w:val="none" w:sz="0" w:space="0" w:color="auto"/>
        <w:bottom w:val="none" w:sz="0" w:space="0" w:color="auto"/>
        <w:right w:val="none" w:sz="0" w:space="0" w:color="auto"/>
      </w:divBdr>
    </w:div>
    <w:div w:id="643002417">
      <w:bodyDiv w:val="1"/>
      <w:marLeft w:val="0"/>
      <w:marRight w:val="0"/>
      <w:marTop w:val="0"/>
      <w:marBottom w:val="0"/>
      <w:divBdr>
        <w:top w:val="none" w:sz="0" w:space="0" w:color="auto"/>
        <w:left w:val="none" w:sz="0" w:space="0" w:color="auto"/>
        <w:bottom w:val="none" w:sz="0" w:space="0" w:color="auto"/>
        <w:right w:val="none" w:sz="0" w:space="0" w:color="auto"/>
      </w:divBdr>
    </w:div>
    <w:div w:id="644044695">
      <w:bodyDiv w:val="1"/>
      <w:marLeft w:val="0"/>
      <w:marRight w:val="0"/>
      <w:marTop w:val="0"/>
      <w:marBottom w:val="0"/>
      <w:divBdr>
        <w:top w:val="none" w:sz="0" w:space="0" w:color="auto"/>
        <w:left w:val="none" w:sz="0" w:space="0" w:color="auto"/>
        <w:bottom w:val="none" w:sz="0" w:space="0" w:color="auto"/>
        <w:right w:val="none" w:sz="0" w:space="0" w:color="auto"/>
      </w:divBdr>
    </w:div>
    <w:div w:id="693921301">
      <w:bodyDiv w:val="1"/>
      <w:marLeft w:val="0"/>
      <w:marRight w:val="0"/>
      <w:marTop w:val="0"/>
      <w:marBottom w:val="0"/>
      <w:divBdr>
        <w:top w:val="none" w:sz="0" w:space="0" w:color="auto"/>
        <w:left w:val="none" w:sz="0" w:space="0" w:color="auto"/>
        <w:bottom w:val="none" w:sz="0" w:space="0" w:color="auto"/>
        <w:right w:val="none" w:sz="0" w:space="0" w:color="auto"/>
      </w:divBdr>
    </w:div>
    <w:div w:id="702751442">
      <w:bodyDiv w:val="1"/>
      <w:marLeft w:val="0"/>
      <w:marRight w:val="0"/>
      <w:marTop w:val="0"/>
      <w:marBottom w:val="0"/>
      <w:divBdr>
        <w:top w:val="none" w:sz="0" w:space="0" w:color="auto"/>
        <w:left w:val="none" w:sz="0" w:space="0" w:color="auto"/>
        <w:bottom w:val="none" w:sz="0" w:space="0" w:color="auto"/>
        <w:right w:val="none" w:sz="0" w:space="0" w:color="auto"/>
      </w:divBdr>
    </w:div>
    <w:div w:id="1031108641">
      <w:bodyDiv w:val="1"/>
      <w:marLeft w:val="0"/>
      <w:marRight w:val="0"/>
      <w:marTop w:val="0"/>
      <w:marBottom w:val="0"/>
      <w:divBdr>
        <w:top w:val="none" w:sz="0" w:space="0" w:color="auto"/>
        <w:left w:val="none" w:sz="0" w:space="0" w:color="auto"/>
        <w:bottom w:val="none" w:sz="0" w:space="0" w:color="auto"/>
        <w:right w:val="none" w:sz="0" w:space="0" w:color="auto"/>
      </w:divBdr>
    </w:div>
    <w:div w:id="1039281185">
      <w:bodyDiv w:val="1"/>
      <w:marLeft w:val="0"/>
      <w:marRight w:val="0"/>
      <w:marTop w:val="0"/>
      <w:marBottom w:val="0"/>
      <w:divBdr>
        <w:top w:val="none" w:sz="0" w:space="0" w:color="auto"/>
        <w:left w:val="none" w:sz="0" w:space="0" w:color="auto"/>
        <w:bottom w:val="none" w:sz="0" w:space="0" w:color="auto"/>
        <w:right w:val="none" w:sz="0" w:space="0" w:color="auto"/>
      </w:divBdr>
      <w:divsChild>
        <w:div w:id="2112389004">
          <w:marLeft w:val="0"/>
          <w:marRight w:val="0"/>
          <w:marTop w:val="0"/>
          <w:marBottom w:val="0"/>
          <w:divBdr>
            <w:top w:val="single" w:sz="2" w:space="0" w:color="EDF2F7"/>
            <w:left w:val="single" w:sz="2" w:space="0" w:color="EDF2F7"/>
            <w:bottom w:val="single" w:sz="2" w:space="0" w:color="EDF2F7"/>
            <w:right w:val="single" w:sz="2" w:space="0" w:color="EDF2F7"/>
          </w:divBdr>
          <w:divsChild>
            <w:div w:id="1466508360">
              <w:marLeft w:val="0"/>
              <w:marRight w:val="0"/>
              <w:marTop w:val="0"/>
              <w:marBottom w:val="0"/>
              <w:divBdr>
                <w:top w:val="single" w:sz="2" w:space="0" w:color="EDF2F7"/>
                <w:left w:val="single" w:sz="2" w:space="0" w:color="EDF2F7"/>
                <w:bottom w:val="single" w:sz="2" w:space="0" w:color="EDF2F7"/>
                <w:right w:val="single" w:sz="2" w:space="0" w:color="EDF2F7"/>
              </w:divBdr>
              <w:divsChild>
                <w:div w:id="532962923">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 w:id="1078093068">
      <w:bodyDiv w:val="1"/>
      <w:marLeft w:val="0"/>
      <w:marRight w:val="0"/>
      <w:marTop w:val="0"/>
      <w:marBottom w:val="0"/>
      <w:divBdr>
        <w:top w:val="none" w:sz="0" w:space="0" w:color="auto"/>
        <w:left w:val="none" w:sz="0" w:space="0" w:color="auto"/>
        <w:bottom w:val="none" w:sz="0" w:space="0" w:color="auto"/>
        <w:right w:val="none" w:sz="0" w:space="0" w:color="auto"/>
      </w:divBdr>
    </w:div>
    <w:div w:id="1124539965">
      <w:bodyDiv w:val="1"/>
      <w:marLeft w:val="0"/>
      <w:marRight w:val="0"/>
      <w:marTop w:val="0"/>
      <w:marBottom w:val="0"/>
      <w:divBdr>
        <w:top w:val="none" w:sz="0" w:space="0" w:color="auto"/>
        <w:left w:val="none" w:sz="0" w:space="0" w:color="auto"/>
        <w:bottom w:val="none" w:sz="0" w:space="0" w:color="auto"/>
        <w:right w:val="none" w:sz="0" w:space="0" w:color="auto"/>
      </w:divBdr>
    </w:div>
    <w:div w:id="1186868080">
      <w:bodyDiv w:val="1"/>
      <w:marLeft w:val="0"/>
      <w:marRight w:val="0"/>
      <w:marTop w:val="0"/>
      <w:marBottom w:val="0"/>
      <w:divBdr>
        <w:top w:val="none" w:sz="0" w:space="0" w:color="auto"/>
        <w:left w:val="none" w:sz="0" w:space="0" w:color="auto"/>
        <w:bottom w:val="none" w:sz="0" w:space="0" w:color="auto"/>
        <w:right w:val="none" w:sz="0" w:space="0" w:color="auto"/>
      </w:divBdr>
    </w:div>
    <w:div w:id="1197309320">
      <w:bodyDiv w:val="1"/>
      <w:marLeft w:val="0"/>
      <w:marRight w:val="0"/>
      <w:marTop w:val="0"/>
      <w:marBottom w:val="0"/>
      <w:divBdr>
        <w:top w:val="none" w:sz="0" w:space="0" w:color="auto"/>
        <w:left w:val="none" w:sz="0" w:space="0" w:color="auto"/>
        <w:bottom w:val="none" w:sz="0" w:space="0" w:color="auto"/>
        <w:right w:val="none" w:sz="0" w:space="0" w:color="auto"/>
      </w:divBdr>
    </w:div>
    <w:div w:id="1220018870">
      <w:bodyDiv w:val="1"/>
      <w:marLeft w:val="0"/>
      <w:marRight w:val="0"/>
      <w:marTop w:val="0"/>
      <w:marBottom w:val="0"/>
      <w:divBdr>
        <w:top w:val="none" w:sz="0" w:space="0" w:color="auto"/>
        <w:left w:val="none" w:sz="0" w:space="0" w:color="auto"/>
        <w:bottom w:val="none" w:sz="0" w:space="0" w:color="auto"/>
        <w:right w:val="none" w:sz="0" w:space="0" w:color="auto"/>
      </w:divBdr>
    </w:div>
    <w:div w:id="1249656692">
      <w:bodyDiv w:val="1"/>
      <w:marLeft w:val="0"/>
      <w:marRight w:val="0"/>
      <w:marTop w:val="0"/>
      <w:marBottom w:val="0"/>
      <w:divBdr>
        <w:top w:val="none" w:sz="0" w:space="0" w:color="auto"/>
        <w:left w:val="none" w:sz="0" w:space="0" w:color="auto"/>
        <w:bottom w:val="none" w:sz="0" w:space="0" w:color="auto"/>
        <w:right w:val="none" w:sz="0" w:space="0" w:color="auto"/>
      </w:divBdr>
    </w:div>
    <w:div w:id="1362363294">
      <w:bodyDiv w:val="1"/>
      <w:marLeft w:val="0"/>
      <w:marRight w:val="0"/>
      <w:marTop w:val="0"/>
      <w:marBottom w:val="0"/>
      <w:divBdr>
        <w:top w:val="none" w:sz="0" w:space="0" w:color="auto"/>
        <w:left w:val="none" w:sz="0" w:space="0" w:color="auto"/>
        <w:bottom w:val="none" w:sz="0" w:space="0" w:color="auto"/>
        <w:right w:val="none" w:sz="0" w:space="0" w:color="auto"/>
      </w:divBdr>
    </w:div>
    <w:div w:id="1408915547">
      <w:bodyDiv w:val="1"/>
      <w:marLeft w:val="0"/>
      <w:marRight w:val="0"/>
      <w:marTop w:val="0"/>
      <w:marBottom w:val="0"/>
      <w:divBdr>
        <w:top w:val="none" w:sz="0" w:space="0" w:color="auto"/>
        <w:left w:val="none" w:sz="0" w:space="0" w:color="auto"/>
        <w:bottom w:val="none" w:sz="0" w:space="0" w:color="auto"/>
        <w:right w:val="none" w:sz="0" w:space="0" w:color="auto"/>
      </w:divBdr>
    </w:div>
    <w:div w:id="1455825361">
      <w:bodyDiv w:val="1"/>
      <w:marLeft w:val="0"/>
      <w:marRight w:val="0"/>
      <w:marTop w:val="0"/>
      <w:marBottom w:val="0"/>
      <w:divBdr>
        <w:top w:val="none" w:sz="0" w:space="0" w:color="auto"/>
        <w:left w:val="none" w:sz="0" w:space="0" w:color="auto"/>
        <w:bottom w:val="none" w:sz="0" w:space="0" w:color="auto"/>
        <w:right w:val="none" w:sz="0" w:space="0" w:color="auto"/>
      </w:divBdr>
    </w:div>
    <w:div w:id="1464469632">
      <w:bodyDiv w:val="1"/>
      <w:marLeft w:val="0"/>
      <w:marRight w:val="0"/>
      <w:marTop w:val="0"/>
      <w:marBottom w:val="0"/>
      <w:divBdr>
        <w:top w:val="none" w:sz="0" w:space="0" w:color="auto"/>
        <w:left w:val="none" w:sz="0" w:space="0" w:color="auto"/>
        <w:bottom w:val="none" w:sz="0" w:space="0" w:color="auto"/>
        <w:right w:val="none" w:sz="0" w:space="0" w:color="auto"/>
      </w:divBdr>
    </w:div>
    <w:div w:id="1469976002">
      <w:bodyDiv w:val="1"/>
      <w:marLeft w:val="0"/>
      <w:marRight w:val="0"/>
      <w:marTop w:val="0"/>
      <w:marBottom w:val="0"/>
      <w:divBdr>
        <w:top w:val="none" w:sz="0" w:space="0" w:color="auto"/>
        <w:left w:val="none" w:sz="0" w:space="0" w:color="auto"/>
        <w:bottom w:val="none" w:sz="0" w:space="0" w:color="auto"/>
        <w:right w:val="none" w:sz="0" w:space="0" w:color="auto"/>
      </w:divBdr>
    </w:div>
    <w:div w:id="1496144282">
      <w:bodyDiv w:val="1"/>
      <w:marLeft w:val="0"/>
      <w:marRight w:val="0"/>
      <w:marTop w:val="0"/>
      <w:marBottom w:val="0"/>
      <w:divBdr>
        <w:top w:val="none" w:sz="0" w:space="0" w:color="auto"/>
        <w:left w:val="none" w:sz="0" w:space="0" w:color="auto"/>
        <w:bottom w:val="none" w:sz="0" w:space="0" w:color="auto"/>
        <w:right w:val="none" w:sz="0" w:space="0" w:color="auto"/>
      </w:divBdr>
    </w:div>
    <w:div w:id="1506869514">
      <w:bodyDiv w:val="1"/>
      <w:marLeft w:val="0"/>
      <w:marRight w:val="0"/>
      <w:marTop w:val="0"/>
      <w:marBottom w:val="0"/>
      <w:divBdr>
        <w:top w:val="none" w:sz="0" w:space="0" w:color="auto"/>
        <w:left w:val="none" w:sz="0" w:space="0" w:color="auto"/>
        <w:bottom w:val="none" w:sz="0" w:space="0" w:color="auto"/>
        <w:right w:val="none" w:sz="0" w:space="0" w:color="auto"/>
      </w:divBdr>
    </w:div>
    <w:div w:id="1515413633">
      <w:bodyDiv w:val="1"/>
      <w:marLeft w:val="0"/>
      <w:marRight w:val="0"/>
      <w:marTop w:val="0"/>
      <w:marBottom w:val="0"/>
      <w:divBdr>
        <w:top w:val="none" w:sz="0" w:space="0" w:color="auto"/>
        <w:left w:val="none" w:sz="0" w:space="0" w:color="auto"/>
        <w:bottom w:val="none" w:sz="0" w:space="0" w:color="auto"/>
        <w:right w:val="none" w:sz="0" w:space="0" w:color="auto"/>
      </w:divBdr>
    </w:div>
    <w:div w:id="1559853325">
      <w:bodyDiv w:val="1"/>
      <w:marLeft w:val="0"/>
      <w:marRight w:val="0"/>
      <w:marTop w:val="0"/>
      <w:marBottom w:val="0"/>
      <w:divBdr>
        <w:top w:val="none" w:sz="0" w:space="0" w:color="auto"/>
        <w:left w:val="none" w:sz="0" w:space="0" w:color="auto"/>
        <w:bottom w:val="none" w:sz="0" w:space="0" w:color="auto"/>
        <w:right w:val="none" w:sz="0" w:space="0" w:color="auto"/>
      </w:divBdr>
      <w:divsChild>
        <w:div w:id="768937544">
          <w:marLeft w:val="0"/>
          <w:marRight w:val="0"/>
          <w:marTop w:val="15"/>
          <w:marBottom w:val="0"/>
          <w:divBdr>
            <w:top w:val="single" w:sz="48" w:space="0" w:color="auto"/>
            <w:left w:val="single" w:sz="48" w:space="0" w:color="auto"/>
            <w:bottom w:val="single" w:sz="48" w:space="0" w:color="auto"/>
            <w:right w:val="single" w:sz="48" w:space="0" w:color="auto"/>
          </w:divBdr>
          <w:divsChild>
            <w:div w:id="7838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82755">
      <w:bodyDiv w:val="1"/>
      <w:marLeft w:val="0"/>
      <w:marRight w:val="0"/>
      <w:marTop w:val="0"/>
      <w:marBottom w:val="0"/>
      <w:divBdr>
        <w:top w:val="none" w:sz="0" w:space="0" w:color="auto"/>
        <w:left w:val="none" w:sz="0" w:space="0" w:color="auto"/>
        <w:bottom w:val="none" w:sz="0" w:space="0" w:color="auto"/>
        <w:right w:val="none" w:sz="0" w:space="0" w:color="auto"/>
      </w:divBdr>
    </w:div>
    <w:div w:id="1582836348">
      <w:bodyDiv w:val="1"/>
      <w:marLeft w:val="0"/>
      <w:marRight w:val="0"/>
      <w:marTop w:val="0"/>
      <w:marBottom w:val="0"/>
      <w:divBdr>
        <w:top w:val="none" w:sz="0" w:space="0" w:color="auto"/>
        <w:left w:val="none" w:sz="0" w:space="0" w:color="auto"/>
        <w:bottom w:val="none" w:sz="0" w:space="0" w:color="auto"/>
        <w:right w:val="none" w:sz="0" w:space="0" w:color="auto"/>
      </w:divBdr>
    </w:div>
    <w:div w:id="1674456604">
      <w:bodyDiv w:val="1"/>
      <w:marLeft w:val="0"/>
      <w:marRight w:val="0"/>
      <w:marTop w:val="0"/>
      <w:marBottom w:val="0"/>
      <w:divBdr>
        <w:top w:val="none" w:sz="0" w:space="0" w:color="auto"/>
        <w:left w:val="none" w:sz="0" w:space="0" w:color="auto"/>
        <w:bottom w:val="none" w:sz="0" w:space="0" w:color="auto"/>
        <w:right w:val="none" w:sz="0" w:space="0" w:color="auto"/>
      </w:divBdr>
    </w:div>
    <w:div w:id="1701737451">
      <w:bodyDiv w:val="1"/>
      <w:marLeft w:val="0"/>
      <w:marRight w:val="0"/>
      <w:marTop w:val="0"/>
      <w:marBottom w:val="0"/>
      <w:divBdr>
        <w:top w:val="none" w:sz="0" w:space="0" w:color="auto"/>
        <w:left w:val="none" w:sz="0" w:space="0" w:color="auto"/>
        <w:bottom w:val="none" w:sz="0" w:space="0" w:color="auto"/>
        <w:right w:val="none" w:sz="0" w:space="0" w:color="auto"/>
      </w:divBdr>
    </w:div>
    <w:div w:id="1717661720">
      <w:bodyDiv w:val="1"/>
      <w:marLeft w:val="0"/>
      <w:marRight w:val="0"/>
      <w:marTop w:val="0"/>
      <w:marBottom w:val="0"/>
      <w:divBdr>
        <w:top w:val="none" w:sz="0" w:space="0" w:color="auto"/>
        <w:left w:val="none" w:sz="0" w:space="0" w:color="auto"/>
        <w:bottom w:val="none" w:sz="0" w:space="0" w:color="auto"/>
        <w:right w:val="none" w:sz="0" w:space="0" w:color="auto"/>
      </w:divBdr>
    </w:div>
    <w:div w:id="1863980044">
      <w:bodyDiv w:val="1"/>
      <w:marLeft w:val="0"/>
      <w:marRight w:val="0"/>
      <w:marTop w:val="0"/>
      <w:marBottom w:val="0"/>
      <w:divBdr>
        <w:top w:val="none" w:sz="0" w:space="0" w:color="auto"/>
        <w:left w:val="none" w:sz="0" w:space="0" w:color="auto"/>
        <w:bottom w:val="none" w:sz="0" w:space="0" w:color="auto"/>
        <w:right w:val="none" w:sz="0" w:space="0" w:color="auto"/>
      </w:divBdr>
    </w:div>
    <w:div w:id="1869102481">
      <w:bodyDiv w:val="1"/>
      <w:marLeft w:val="0"/>
      <w:marRight w:val="0"/>
      <w:marTop w:val="0"/>
      <w:marBottom w:val="0"/>
      <w:divBdr>
        <w:top w:val="none" w:sz="0" w:space="0" w:color="auto"/>
        <w:left w:val="none" w:sz="0" w:space="0" w:color="auto"/>
        <w:bottom w:val="none" w:sz="0" w:space="0" w:color="auto"/>
        <w:right w:val="none" w:sz="0" w:space="0" w:color="auto"/>
      </w:divBdr>
    </w:div>
    <w:div w:id="1893225234">
      <w:bodyDiv w:val="1"/>
      <w:marLeft w:val="0"/>
      <w:marRight w:val="0"/>
      <w:marTop w:val="0"/>
      <w:marBottom w:val="0"/>
      <w:divBdr>
        <w:top w:val="none" w:sz="0" w:space="0" w:color="auto"/>
        <w:left w:val="none" w:sz="0" w:space="0" w:color="auto"/>
        <w:bottom w:val="none" w:sz="0" w:space="0" w:color="auto"/>
        <w:right w:val="none" w:sz="0" w:space="0" w:color="auto"/>
      </w:divBdr>
    </w:div>
    <w:div w:id="1927225353">
      <w:bodyDiv w:val="1"/>
      <w:marLeft w:val="0"/>
      <w:marRight w:val="0"/>
      <w:marTop w:val="0"/>
      <w:marBottom w:val="0"/>
      <w:divBdr>
        <w:top w:val="none" w:sz="0" w:space="0" w:color="auto"/>
        <w:left w:val="none" w:sz="0" w:space="0" w:color="auto"/>
        <w:bottom w:val="none" w:sz="0" w:space="0" w:color="auto"/>
        <w:right w:val="none" w:sz="0" w:space="0" w:color="auto"/>
      </w:divBdr>
    </w:div>
    <w:div w:id="2017997390">
      <w:bodyDiv w:val="1"/>
      <w:marLeft w:val="0"/>
      <w:marRight w:val="0"/>
      <w:marTop w:val="0"/>
      <w:marBottom w:val="0"/>
      <w:divBdr>
        <w:top w:val="none" w:sz="0" w:space="0" w:color="auto"/>
        <w:left w:val="none" w:sz="0" w:space="0" w:color="auto"/>
        <w:bottom w:val="none" w:sz="0" w:space="0" w:color="auto"/>
        <w:right w:val="none" w:sz="0" w:space="0" w:color="auto"/>
      </w:divBdr>
    </w:div>
    <w:div w:id="2039040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ports.unocha.org/en/country/suda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8004308-f462-4b12-bac9-b46ff3b2d7d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523131C0A4CA34D9435CE46F825F3FE" ma:contentTypeVersion="14" ma:contentTypeDescription="Create a new document." ma:contentTypeScope="" ma:versionID="d16f29ef86d0010313ff4fcc1755d861">
  <xsd:schema xmlns:xsd="http://www.w3.org/2001/XMLSchema" xmlns:xs="http://www.w3.org/2001/XMLSchema" xmlns:p="http://schemas.microsoft.com/office/2006/metadata/properties" xmlns:ns3="e8004308-f462-4b12-bac9-b46ff3b2d7d5" xmlns:ns4="a6b6fa85-2730-41cb-9561-ef00e67b241f" targetNamespace="http://schemas.microsoft.com/office/2006/metadata/properties" ma:root="true" ma:fieldsID="8f69bfac98d922f5dc40ba3bda6c0c2e" ns3:_="" ns4:_="">
    <xsd:import namespace="e8004308-f462-4b12-bac9-b46ff3b2d7d5"/>
    <xsd:import namespace="a6b6fa85-2730-41cb-9561-ef00e67b241f"/>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_activity"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004308-f462-4b12-bac9-b46ff3b2d7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b6fa85-2730-41cb-9561-ef00e67b241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D9436D-F1C8-4EB2-8382-2EE02B0CEC19}">
  <ds:schemaRefs>
    <ds:schemaRef ds:uri="http://schemas.microsoft.com/sharepoint/v3/contenttype/forms"/>
  </ds:schemaRefs>
</ds:datastoreItem>
</file>

<file path=customXml/itemProps2.xml><?xml version="1.0" encoding="utf-8"?>
<ds:datastoreItem xmlns:ds="http://schemas.openxmlformats.org/officeDocument/2006/customXml" ds:itemID="{8B9EADB1-771F-4CFF-BFF0-6A390C879637}">
  <ds:schemaRefs>
    <ds:schemaRef ds:uri="http://schemas.microsoft.com/office/2006/metadata/properties"/>
    <ds:schemaRef ds:uri="http://schemas.microsoft.com/office/infopath/2007/PartnerControls"/>
    <ds:schemaRef ds:uri="e8004308-f462-4b12-bac9-b46ff3b2d7d5"/>
  </ds:schemaRefs>
</ds:datastoreItem>
</file>

<file path=customXml/itemProps3.xml><?xml version="1.0" encoding="utf-8"?>
<ds:datastoreItem xmlns:ds="http://schemas.openxmlformats.org/officeDocument/2006/customXml" ds:itemID="{45C50362-77BE-4FF1-B363-B5B140AC7CBD}">
  <ds:schemaRefs>
    <ds:schemaRef ds:uri="http://schemas.openxmlformats.org/officeDocument/2006/bibliography"/>
  </ds:schemaRefs>
</ds:datastoreItem>
</file>

<file path=customXml/itemProps4.xml><?xml version="1.0" encoding="utf-8"?>
<ds:datastoreItem xmlns:ds="http://schemas.openxmlformats.org/officeDocument/2006/customXml" ds:itemID="{32916E43-AFEF-492D-BF07-E4296B8014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004308-f462-4b12-bac9-b46ff3b2d7d5"/>
    <ds:schemaRef ds:uri="a6b6fa85-2730-41cb-9561-ef00e67b2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e9cc48d-6fba-4c12-9882-137473def580}" enabled="1" method="Privileged" siteId="{d3a2d0d3-7cc8-4f52-bbf9-85bd43d94279}" removed="0"/>
</clbl:labelList>
</file>

<file path=docProps/app.xml><?xml version="1.0" encoding="utf-8"?>
<Properties xmlns="http://schemas.openxmlformats.org/officeDocument/2006/extended-properties" xmlns:vt="http://schemas.openxmlformats.org/officeDocument/2006/docPropsVTypes">
  <Template>Normal</Template>
  <TotalTime>4</TotalTime>
  <Pages>5</Pages>
  <Words>1666</Words>
  <Characters>9502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11146</CharactersWithSpaces>
  <SharedDoc>false</SharedDoc>
  <HLinks>
    <vt:vector size="24" baseType="variant">
      <vt:variant>
        <vt:i4>393311</vt:i4>
      </vt:variant>
      <vt:variant>
        <vt:i4>9</vt:i4>
      </vt:variant>
      <vt:variant>
        <vt:i4>0</vt:i4>
      </vt:variant>
      <vt:variant>
        <vt:i4>5</vt:i4>
      </vt:variant>
      <vt:variant>
        <vt:lpwstr>https://projects.worldbank.org/en/projects-operations/project-detail/P179440</vt:lpwstr>
      </vt:variant>
      <vt:variant>
        <vt:lpwstr/>
      </vt:variant>
      <vt:variant>
        <vt:i4>6488171</vt:i4>
      </vt:variant>
      <vt:variant>
        <vt:i4>6</vt:i4>
      </vt:variant>
      <vt:variant>
        <vt:i4>0</vt:i4>
      </vt:variant>
      <vt:variant>
        <vt:i4>5</vt:i4>
      </vt:variant>
      <vt:variant>
        <vt:lpwstr>https://unesdoc.unesco.org/ark:/48223/pf0000266054</vt:lpwstr>
      </vt:variant>
      <vt:variant>
        <vt:lpwstr/>
      </vt:variant>
      <vt:variant>
        <vt:i4>1966095</vt:i4>
      </vt:variant>
      <vt:variant>
        <vt:i4>3</vt:i4>
      </vt:variant>
      <vt:variant>
        <vt:i4>0</vt:i4>
      </vt:variant>
      <vt:variant>
        <vt:i4>5</vt:i4>
      </vt:variant>
      <vt:variant>
        <vt:lpwstr>https://www.unhcr.org/sites/default/files/legacy-pdf/5dd50ce47.pdf accessed March 27 2024</vt:lpwstr>
      </vt:variant>
      <vt:variant>
        <vt:lpwstr/>
      </vt:variant>
      <vt:variant>
        <vt:i4>7667753</vt:i4>
      </vt:variant>
      <vt:variant>
        <vt:i4>0</vt:i4>
      </vt:variant>
      <vt:variant>
        <vt:i4>0</vt:i4>
      </vt:variant>
      <vt:variant>
        <vt:i4>5</vt:i4>
      </vt:variant>
      <vt:variant>
        <vt:lpwstr>https://one.oecd.org/document/EDU/WKP(2019)11/En/pdf March 27 2024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Katrine Guzman</dc:creator>
  <cp:keywords/>
  <dc:description/>
  <cp:lastModifiedBy>Selamawit Alemayehu</cp:lastModifiedBy>
  <cp:revision>5</cp:revision>
  <dcterms:created xsi:type="dcterms:W3CDTF">2024-08-15T05:22:00Z</dcterms:created>
  <dcterms:modified xsi:type="dcterms:W3CDTF">2024-08-20T12:29:00Z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0x010100E523131C0A4CA34D9435CE46F825F3FE</vt:lpwstr>
  </property>
  <property fmtid="{D5CDD505-2E9C-101B-9397-08002B2CF9AE}" pid="3" name="ClassificationContentMarkingHeaderShapeIds">
    <vt:lpwstr>eb26ba6,376d9531,6664e3ca</vt:lpwstr>
  </property>
  <property fmtid="{D5CDD505-2E9C-101B-9397-08002B2CF9AE}" pid="4" name="ClassificationContentMarkingHeaderFontProps">
    <vt:lpwstr>#000000,10,Calibri</vt:lpwstr>
  </property>
  <property fmtid="{D5CDD505-2E9C-101B-9397-08002B2CF9AE}" pid="5" name="ClassificationContentMarkingHeaderText">
    <vt:lpwstr>OFFICIAL</vt:lpwstr>
  </property>
  <property fmtid="{D5CDD505-2E9C-101B-9397-08002B2CF9AE}" pid="6" name="ClassificationContentMarkingFooterShapeIds">
    <vt:lpwstr>409bfa10,1050cf86,20974111</vt:lpwstr>
  </property>
  <property fmtid="{D5CDD505-2E9C-101B-9397-08002B2CF9AE}" pid="7" name="ClassificationContentMarkingFooterFontProps">
    <vt:lpwstr>#000000,10,Calibri</vt:lpwstr>
  </property>
  <property fmtid="{D5CDD505-2E9C-101B-9397-08002B2CF9AE}" pid="8" name="ClassificationContentMarkingFooterText">
    <vt:lpwstr>OFFICIAL</vt:lpwstr>
  </property>
</Properties>
</file>