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81FB" w14:textId="77777777" w:rsidR="009F3CB4" w:rsidRDefault="009F3CB4">
      <w:pPr>
        <w:rPr>
          <w:rFonts w:ascii="Bebas Neue" w:eastAsia="Bebas Neue" w:hAnsi="Bebas Neue" w:cs="Bebas Neue"/>
          <w:color w:val="2EAB5E"/>
          <w:sz w:val="32"/>
          <w:szCs w:val="32"/>
        </w:rPr>
      </w:pPr>
    </w:p>
    <w:p w14:paraId="2D0B239F" w14:textId="77777777" w:rsidR="00252725" w:rsidRPr="002A0355" w:rsidRDefault="003D5D28">
      <w:pPr>
        <w:rPr>
          <w:rFonts w:ascii="Bebas Neue" w:eastAsia="Bebas Neue" w:hAnsi="Bebas Neue" w:cs="Bebas Neue"/>
          <w:color w:val="2EAB5E"/>
          <w:sz w:val="32"/>
          <w:szCs w:val="32"/>
        </w:rPr>
      </w:pPr>
      <w:r w:rsidRPr="002A0355">
        <w:rPr>
          <w:rFonts w:ascii="Bebas Neue" w:eastAsia="Bebas Neue" w:hAnsi="Bebas Neue" w:cs="Bebas Neue"/>
          <w:color w:val="2EAB5E"/>
          <w:sz w:val="32"/>
          <w:szCs w:val="32"/>
        </w:rPr>
        <w:t>Terms of Reference</w:t>
      </w:r>
      <w:r w:rsidR="001C476B" w:rsidRPr="002A0355">
        <w:rPr>
          <w:rFonts w:ascii="Bebas Neue" w:eastAsia="Bebas Neue" w:hAnsi="Bebas Neue" w:cs="Bebas Neue"/>
          <w:color w:val="2EAB5E"/>
          <w:sz w:val="32"/>
          <w:szCs w:val="32"/>
        </w:rPr>
        <w:t xml:space="preserve"> </w:t>
      </w:r>
    </w:p>
    <w:p w14:paraId="1F624F66" w14:textId="20CFE231" w:rsidR="00252725" w:rsidRDefault="003D5D28" w:rsidP="00F06AC9">
      <w:pPr>
        <w:rPr>
          <w:rFonts w:ascii="Poppins SemiBold" w:eastAsia="Poppins SemiBold" w:hAnsi="Poppins SemiBold" w:cs="Poppins SemiBold"/>
          <w:sz w:val="28"/>
          <w:szCs w:val="28"/>
        </w:rPr>
      </w:pPr>
      <w:r w:rsidRPr="00A8772D">
        <w:rPr>
          <w:rFonts w:ascii="Poppins SemiBold" w:eastAsia="Poppins SemiBold" w:hAnsi="Poppins SemiBold" w:cs="Poppins SemiBold"/>
          <w:sz w:val="32"/>
          <w:szCs w:val="32"/>
        </w:rPr>
        <w:t xml:space="preserve">Query: </w:t>
      </w:r>
      <w:r w:rsidR="00937128">
        <w:rPr>
          <w:rFonts w:ascii="Poppins SemiBold" w:eastAsia="Poppins SemiBold" w:hAnsi="Poppins SemiBold" w:cs="Poppins SemiBold"/>
          <w:sz w:val="32"/>
          <w:szCs w:val="32"/>
        </w:rPr>
        <w:t>Evidence Synthesis</w:t>
      </w:r>
      <w:r w:rsidR="00CD0584">
        <w:rPr>
          <w:rFonts w:ascii="Poppins SemiBold" w:eastAsia="Poppins SemiBold" w:hAnsi="Poppins SemiBold" w:cs="Poppins SemiBold"/>
          <w:sz w:val="28"/>
          <w:szCs w:val="28"/>
        </w:rPr>
        <w:t xml:space="preserve"> </w:t>
      </w:r>
      <w:r w:rsidR="003864B7">
        <w:rPr>
          <w:rFonts w:ascii="Poppins SemiBold" w:eastAsia="Poppins SemiBold" w:hAnsi="Poppins SemiBold" w:cs="Poppins SemiBold"/>
          <w:sz w:val="28"/>
          <w:szCs w:val="28"/>
        </w:rPr>
        <w:t>on</w:t>
      </w:r>
      <w:r w:rsidR="00CD0584">
        <w:rPr>
          <w:rFonts w:ascii="Poppins SemiBold" w:eastAsia="Poppins SemiBold" w:hAnsi="Poppins SemiBold" w:cs="Poppins SemiBold"/>
          <w:sz w:val="28"/>
          <w:szCs w:val="28"/>
        </w:rPr>
        <w:t xml:space="preserve"> </w:t>
      </w:r>
      <w:r w:rsidR="00763FB0">
        <w:rPr>
          <w:rFonts w:ascii="Poppins SemiBold" w:eastAsia="Poppins SemiBold" w:hAnsi="Poppins SemiBold" w:cs="Poppins SemiBold"/>
          <w:sz w:val="28"/>
          <w:szCs w:val="28"/>
        </w:rPr>
        <w:t xml:space="preserve">importance of investing </w:t>
      </w:r>
      <w:r w:rsidR="006E4D55">
        <w:rPr>
          <w:rFonts w:ascii="Poppins SemiBold" w:eastAsia="Poppins SemiBold" w:hAnsi="Poppins SemiBold" w:cs="Poppins SemiBold"/>
          <w:sz w:val="28"/>
          <w:szCs w:val="28"/>
        </w:rPr>
        <w:t>i</w:t>
      </w:r>
      <w:r w:rsidR="00763FB0">
        <w:rPr>
          <w:rFonts w:ascii="Poppins SemiBold" w:eastAsia="Poppins SemiBold" w:hAnsi="Poppins SemiBold" w:cs="Poppins SemiBold"/>
          <w:sz w:val="28"/>
          <w:szCs w:val="28"/>
        </w:rPr>
        <w:t xml:space="preserve">n </w:t>
      </w:r>
      <w:r w:rsidR="00042A77">
        <w:rPr>
          <w:rFonts w:ascii="Poppins SemiBold" w:eastAsia="Poppins SemiBold" w:hAnsi="Poppins SemiBold" w:cs="Poppins SemiBold"/>
          <w:sz w:val="28"/>
          <w:szCs w:val="28"/>
        </w:rPr>
        <w:t>Tertiary</w:t>
      </w:r>
      <w:r w:rsidR="00763FB0">
        <w:rPr>
          <w:rFonts w:ascii="Poppins SemiBold" w:eastAsia="Poppins SemiBold" w:hAnsi="Poppins SemiBold" w:cs="Poppins SemiBold"/>
          <w:sz w:val="28"/>
          <w:szCs w:val="28"/>
        </w:rPr>
        <w:t xml:space="preserve"> education </w:t>
      </w:r>
      <w:r w:rsidR="00D3537A">
        <w:rPr>
          <w:rFonts w:ascii="Poppins SemiBold" w:eastAsia="Poppins SemiBold" w:hAnsi="Poppins SemiBold" w:cs="Poppins SemiBold"/>
          <w:sz w:val="28"/>
          <w:szCs w:val="28"/>
        </w:rPr>
        <w:t xml:space="preserve">for refugees in Jordan </w:t>
      </w:r>
    </w:p>
    <w:p w14:paraId="3B357930" w14:textId="77777777" w:rsidR="006E4D55" w:rsidRDefault="006E4D55" w:rsidP="00F06AC9">
      <w:pPr>
        <w:rPr>
          <w:rFonts w:ascii="Bebas Neue" w:eastAsia="Bebas Neue" w:hAnsi="Bebas Neue" w:cs="Bebas Neue"/>
          <w:color w:val="434343"/>
          <w:sz w:val="26"/>
          <w:szCs w:val="26"/>
        </w:rPr>
      </w:pPr>
    </w:p>
    <w:tbl>
      <w:tblPr>
        <w:tblW w:w="8970" w:type="dxa"/>
        <w:tblInd w:w="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100" w:type="dxa"/>
          <w:left w:w="100" w:type="dxa"/>
          <w:bottom w:w="100" w:type="dxa"/>
          <w:right w:w="100" w:type="dxa"/>
        </w:tblCellMar>
        <w:tblLook w:val="0600" w:firstRow="0" w:lastRow="0" w:firstColumn="0" w:lastColumn="0" w:noHBand="1" w:noVBand="1"/>
      </w:tblPr>
      <w:tblGrid>
        <w:gridCol w:w="2570"/>
        <w:gridCol w:w="6400"/>
      </w:tblGrid>
      <w:tr w:rsidR="000C0314" w14:paraId="4F42D939" w14:textId="77777777" w:rsidTr="009231F9">
        <w:tc>
          <w:tcPr>
            <w:tcW w:w="2570" w:type="dxa"/>
            <w:shd w:val="clear" w:color="auto" w:fill="EAF1DD"/>
            <w:tcMar>
              <w:top w:w="100" w:type="dxa"/>
              <w:left w:w="100" w:type="dxa"/>
              <w:bottom w:w="100" w:type="dxa"/>
              <w:right w:w="100" w:type="dxa"/>
            </w:tcMar>
          </w:tcPr>
          <w:p w14:paraId="198CBE38" w14:textId="77777777" w:rsidR="00252725" w:rsidRPr="009231F9" w:rsidRDefault="00DA68B5" w:rsidP="009231F9">
            <w:pPr>
              <w:widowControl w:val="0"/>
              <w:pBdr>
                <w:top w:val="nil"/>
                <w:left w:val="nil"/>
                <w:bottom w:val="nil"/>
                <w:right w:val="nil"/>
                <w:between w:val="nil"/>
              </w:pBdr>
              <w:spacing w:line="240" w:lineRule="auto"/>
              <w:rPr>
                <w:rFonts w:ascii="Poppins Medium" w:eastAsia="Poppins SemiBold" w:hAnsi="Poppins Medium" w:cs="Poppins Medium"/>
                <w:color w:val="000000"/>
                <w:sz w:val="18"/>
                <w:szCs w:val="18"/>
              </w:rPr>
            </w:pPr>
            <w:r w:rsidRPr="009231F9">
              <w:rPr>
                <w:rFonts w:ascii="Poppins Medium" w:eastAsia="Poppins SemiBold" w:hAnsi="Poppins Medium" w:cs="Poppins Medium"/>
                <w:color w:val="000000"/>
                <w:sz w:val="18"/>
                <w:szCs w:val="18"/>
              </w:rPr>
              <w:t>Query submitted by:</w:t>
            </w:r>
          </w:p>
        </w:tc>
        <w:tc>
          <w:tcPr>
            <w:tcW w:w="6400" w:type="dxa"/>
            <w:shd w:val="clear" w:color="auto" w:fill="auto"/>
            <w:tcMar>
              <w:top w:w="100" w:type="dxa"/>
              <w:left w:w="100" w:type="dxa"/>
              <w:bottom w:w="100" w:type="dxa"/>
              <w:right w:w="100" w:type="dxa"/>
            </w:tcMar>
          </w:tcPr>
          <w:p w14:paraId="476A2CBB" w14:textId="449AF4C6" w:rsidR="00252725" w:rsidRPr="009231F9" w:rsidRDefault="00A71783" w:rsidP="009231F9">
            <w:pPr>
              <w:widowControl w:val="0"/>
              <w:pBdr>
                <w:top w:val="nil"/>
                <w:left w:val="nil"/>
                <w:bottom w:val="nil"/>
                <w:right w:val="nil"/>
                <w:between w:val="nil"/>
              </w:pBdr>
              <w:spacing w:line="240" w:lineRule="auto"/>
              <w:rPr>
                <w:rFonts w:ascii="Poppins Light" w:eastAsia="Poppins Light" w:hAnsi="Poppins Light" w:cs="Poppins Light"/>
                <w:sz w:val="18"/>
                <w:szCs w:val="18"/>
              </w:rPr>
            </w:pPr>
            <w:r>
              <w:rPr>
                <w:rFonts w:ascii="Poppins Light" w:eastAsia="Poppins Light" w:hAnsi="Poppins Light" w:cs="Poppins Light"/>
                <w:sz w:val="18"/>
                <w:szCs w:val="18"/>
              </w:rPr>
              <w:t>Lara</w:t>
            </w:r>
            <w:r w:rsidR="00D3537A">
              <w:rPr>
                <w:rFonts w:ascii="Poppins Light" w:eastAsia="Poppins Light" w:hAnsi="Poppins Light" w:cs="Poppins Light"/>
                <w:sz w:val="18"/>
                <w:szCs w:val="18"/>
              </w:rPr>
              <w:t xml:space="preserve"> Karat</w:t>
            </w:r>
          </w:p>
        </w:tc>
      </w:tr>
      <w:tr w:rsidR="000C0314" w14:paraId="1A3D8F93" w14:textId="77777777" w:rsidTr="009231F9">
        <w:tc>
          <w:tcPr>
            <w:tcW w:w="2570" w:type="dxa"/>
            <w:shd w:val="clear" w:color="auto" w:fill="EAF1DD"/>
            <w:tcMar>
              <w:top w:w="100" w:type="dxa"/>
              <w:left w:w="100" w:type="dxa"/>
              <w:bottom w:w="100" w:type="dxa"/>
              <w:right w:w="100" w:type="dxa"/>
            </w:tcMar>
          </w:tcPr>
          <w:p w14:paraId="529450FF" w14:textId="7A788D46" w:rsidR="003D5D28" w:rsidRPr="009231F9" w:rsidRDefault="00A0233D" w:rsidP="009231F9">
            <w:pPr>
              <w:widowControl w:val="0"/>
              <w:pBdr>
                <w:top w:val="nil"/>
                <w:left w:val="nil"/>
                <w:bottom w:val="nil"/>
                <w:right w:val="nil"/>
                <w:between w:val="nil"/>
              </w:pBdr>
              <w:spacing w:line="240" w:lineRule="auto"/>
              <w:rPr>
                <w:rFonts w:ascii="Poppins Medium" w:eastAsia="Poppins SemiBold" w:hAnsi="Poppins Medium" w:cs="Poppins Medium"/>
                <w:color w:val="000000"/>
                <w:sz w:val="18"/>
                <w:szCs w:val="18"/>
              </w:rPr>
            </w:pPr>
            <w:r w:rsidRPr="009231F9">
              <w:rPr>
                <w:rFonts w:ascii="Poppins Medium" w:eastAsia="Poppins SemiBold" w:hAnsi="Poppins Medium" w:cs="Poppins Medium"/>
                <w:color w:val="000000"/>
                <w:sz w:val="18"/>
                <w:szCs w:val="18"/>
              </w:rPr>
              <w:t>Organization</w:t>
            </w:r>
            <w:r w:rsidR="003D5D28" w:rsidRPr="009231F9">
              <w:rPr>
                <w:rFonts w:ascii="Poppins Medium" w:eastAsia="Poppins SemiBold" w:hAnsi="Poppins Medium" w:cs="Poppins Medium"/>
                <w:color w:val="000000"/>
                <w:sz w:val="18"/>
                <w:szCs w:val="18"/>
              </w:rPr>
              <w:t xml:space="preserve">: </w:t>
            </w:r>
          </w:p>
        </w:tc>
        <w:tc>
          <w:tcPr>
            <w:tcW w:w="6400" w:type="dxa"/>
            <w:shd w:val="clear" w:color="auto" w:fill="auto"/>
            <w:tcMar>
              <w:top w:w="100" w:type="dxa"/>
              <w:left w:w="100" w:type="dxa"/>
              <w:bottom w:w="100" w:type="dxa"/>
              <w:right w:w="100" w:type="dxa"/>
            </w:tcMar>
          </w:tcPr>
          <w:p w14:paraId="1EF4390E" w14:textId="35F1768A" w:rsidR="003D5D28" w:rsidRPr="009231F9" w:rsidRDefault="0005685B" w:rsidP="009231F9">
            <w:pPr>
              <w:widowControl w:val="0"/>
              <w:pBdr>
                <w:top w:val="nil"/>
                <w:left w:val="nil"/>
                <w:bottom w:val="nil"/>
                <w:right w:val="nil"/>
                <w:between w:val="nil"/>
              </w:pBdr>
              <w:spacing w:line="240" w:lineRule="auto"/>
              <w:rPr>
                <w:rFonts w:ascii="Poppins Light" w:eastAsia="Poppins Light" w:hAnsi="Poppins Light" w:cs="Poppins Light"/>
                <w:sz w:val="18"/>
                <w:szCs w:val="18"/>
              </w:rPr>
            </w:pPr>
            <w:r>
              <w:rPr>
                <w:rFonts w:ascii="Poppins Light" w:eastAsia="Poppins Light" w:hAnsi="Poppins Light" w:cs="Poppins Light"/>
                <w:sz w:val="18"/>
                <w:szCs w:val="18"/>
              </w:rPr>
              <w:t xml:space="preserve">FCDO </w:t>
            </w:r>
            <w:r w:rsidR="005F1ECA">
              <w:rPr>
                <w:rFonts w:ascii="Poppins Light" w:eastAsia="Poppins Light" w:hAnsi="Poppins Light" w:cs="Poppins Light"/>
                <w:sz w:val="18"/>
                <w:szCs w:val="18"/>
              </w:rPr>
              <w:t>Jordan</w:t>
            </w:r>
          </w:p>
        </w:tc>
      </w:tr>
      <w:tr w:rsidR="000C0314" w14:paraId="5907D954" w14:textId="77777777" w:rsidTr="009231F9">
        <w:tc>
          <w:tcPr>
            <w:tcW w:w="2570" w:type="dxa"/>
            <w:shd w:val="clear" w:color="auto" w:fill="EAF1DD"/>
            <w:tcMar>
              <w:top w:w="100" w:type="dxa"/>
              <w:left w:w="100" w:type="dxa"/>
              <w:bottom w:w="100" w:type="dxa"/>
              <w:right w:w="100" w:type="dxa"/>
            </w:tcMar>
          </w:tcPr>
          <w:p w14:paraId="46B9CACD" w14:textId="77777777" w:rsidR="003D5D28" w:rsidRPr="009231F9" w:rsidRDefault="003D5D28" w:rsidP="009231F9">
            <w:pPr>
              <w:widowControl w:val="0"/>
              <w:pBdr>
                <w:top w:val="nil"/>
                <w:left w:val="nil"/>
                <w:bottom w:val="nil"/>
                <w:right w:val="nil"/>
                <w:between w:val="nil"/>
              </w:pBdr>
              <w:spacing w:line="240" w:lineRule="auto"/>
              <w:rPr>
                <w:rFonts w:ascii="Poppins Medium" w:eastAsia="Poppins SemiBold" w:hAnsi="Poppins Medium" w:cs="Poppins Medium"/>
                <w:color w:val="000000"/>
                <w:sz w:val="18"/>
                <w:szCs w:val="18"/>
              </w:rPr>
            </w:pPr>
            <w:r w:rsidRPr="009231F9">
              <w:rPr>
                <w:rFonts w:ascii="Poppins Medium" w:eastAsia="Poppins SemiBold" w:hAnsi="Poppins Medium" w:cs="Poppins Medium"/>
                <w:color w:val="000000"/>
                <w:sz w:val="18"/>
                <w:szCs w:val="18"/>
              </w:rPr>
              <w:t xml:space="preserve">In relation to (country): </w:t>
            </w:r>
          </w:p>
        </w:tc>
        <w:tc>
          <w:tcPr>
            <w:tcW w:w="6400" w:type="dxa"/>
            <w:shd w:val="clear" w:color="auto" w:fill="auto"/>
            <w:tcMar>
              <w:top w:w="100" w:type="dxa"/>
              <w:left w:w="100" w:type="dxa"/>
              <w:bottom w:w="100" w:type="dxa"/>
              <w:right w:w="100" w:type="dxa"/>
            </w:tcMar>
          </w:tcPr>
          <w:p w14:paraId="60A5F07D" w14:textId="5D03E898" w:rsidR="003D5D28" w:rsidRPr="009231F9" w:rsidRDefault="005F1ECA" w:rsidP="009231F9">
            <w:pPr>
              <w:widowControl w:val="0"/>
              <w:pBdr>
                <w:top w:val="nil"/>
                <w:left w:val="nil"/>
                <w:bottom w:val="nil"/>
                <w:right w:val="nil"/>
                <w:between w:val="nil"/>
              </w:pBdr>
              <w:spacing w:line="240" w:lineRule="auto"/>
              <w:rPr>
                <w:rFonts w:ascii="Poppins Light" w:eastAsia="Poppins Light" w:hAnsi="Poppins Light" w:cs="Poppins Light"/>
                <w:sz w:val="18"/>
                <w:szCs w:val="18"/>
              </w:rPr>
            </w:pPr>
            <w:r>
              <w:rPr>
                <w:rFonts w:ascii="Poppins Light" w:eastAsia="Poppins Light" w:hAnsi="Poppins Light" w:cs="Poppins Light"/>
                <w:sz w:val="18"/>
                <w:szCs w:val="18"/>
              </w:rPr>
              <w:t>Jordan</w:t>
            </w:r>
          </w:p>
        </w:tc>
      </w:tr>
      <w:tr w:rsidR="000C0314" w14:paraId="2D120C31" w14:textId="77777777" w:rsidTr="009231F9">
        <w:tc>
          <w:tcPr>
            <w:tcW w:w="2570" w:type="dxa"/>
            <w:shd w:val="clear" w:color="auto" w:fill="EAF1DD"/>
            <w:tcMar>
              <w:top w:w="100" w:type="dxa"/>
              <w:left w:w="100" w:type="dxa"/>
              <w:bottom w:w="100" w:type="dxa"/>
              <w:right w:w="100" w:type="dxa"/>
            </w:tcMar>
          </w:tcPr>
          <w:p w14:paraId="1D295744" w14:textId="77777777" w:rsidR="00252725" w:rsidRPr="009231F9" w:rsidRDefault="00DA68B5" w:rsidP="009231F9">
            <w:pPr>
              <w:widowControl w:val="0"/>
              <w:pBdr>
                <w:top w:val="nil"/>
                <w:left w:val="nil"/>
                <w:bottom w:val="nil"/>
                <w:right w:val="nil"/>
                <w:between w:val="nil"/>
              </w:pBdr>
              <w:spacing w:line="240" w:lineRule="auto"/>
              <w:rPr>
                <w:rFonts w:ascii="Poppins Medium" w:eastAsia="Poppins SemiBold" w:hAnsi="Poppins Medium" w:cs="Poppins Medium"/>
                <w:color w:val="000000"/>
                <w:sz w:val="18"/>
                <w:szCs w:val="18"/>
              </w:rPr>
            </w:pPr>
            <w:r w:rsidRPr="009231F9">
              <w:rPr>
                <w:rFonts w:ascii="Poppins Medium" w:eastAsia="Poppins SemiBold" w:hAnsi="Poppins Medium" w:cs="Poppins Medium"/>
                <w:color w:val="000000"/>
                <w:sz w:val="18"/>
                <w:szCs w:val="18"/>
              </w:rPr>
              <w:t>Service requested:</w:t>
            </w:r>
          </w:p>
        </w:tc>
        <w:tc>
          <w:tcPr>
            <w:tcW w:w="6400" w:type="dxa"/>
            <w:shd w:val="clear" w:color="auto" w:fill="auto"/>
            <w:tcMar>
              <w:top w:w="100" w:type="dxa"/>
              <w:left w:w="100" w:type="dxa"/>
              <w:bottom w:w="100" w:type="dxa"/>
              <w:right w:w="100" w:type="dxa"/>
            </w:tcMar>
          </w:tcPr>
          <w:p w14:paraId="560586D2" w14:textId="63616D07" w:rsidR="00252725" w:rsidRPr="009231F9" w:rsidRDefault="004231BF" w:rsidP="009231F9">
            <w:pPr>
              <w:widowControl w:val="0"/>
              <w:pBdr>
                <w:top w:val="nil"/>
                <w:left w:val="nil"/>
                <w:bottom w:val="nil"/>
                <w:right w:val="nil"/>
                <w:between w:val="nil"/>
              </w:pBdr>
              <w:spacing w:line="240" w:lineRule="auto"/>
              <w:rPr>
                <w:rFonts w:ascii="Poppins Light" w:eastAsia="Poppins Light" w:hAnsi="Poppins Light" w:cs="Poppins Light"/>
                <w:sz w:val="18"/>
                <w:szCs w:val="18"/>
              </w:rPr>
            </w:pPr>
            <w:r>
              <w:rPr>
                <w:rFonts w:ascii="Poppins Light" w:eastAsia="Poppins Light" w:hAnsi="Poppins Light" w:cs="Poppins Light"/>
                <w:sz w:val="18"/>
                <w:szCs w:val="18"/>
              </w:rPr>
              <w:t>R</w:t>
            </w:r>
            <w:r w:rsidR="00435223" w:rsidRPr="00435223">
              <w:rPr>
                <w:rFonts w:ascii="Poppins Light" w:eastAsia="Poppins Light" w:hAnsi="Poppins Light" w:cs="Poppins Light"/>
                <w:sz w:val="18"/>
                <w:szCs w:val="18"/>
              </w:rPr>
              <w:t>eview</w:t>
            </w:r>
            <w:r>
              <w:rPr>
                <w:rFonts w:ascii="Poppins Light" w:eastAsia="Poppins Light" w:hAnsi="Poppins Light" w:cs="Poppins Light"/>
                <w:sz w:val="18"/>
                <w:szCs w:val="18"/>
              </w:rPr>
              <w:t xml:space="preserve"> Synthesis</w:t>
            </w:r>
          </w:p>
        </w:tc>
      </w:tr>
      <w:tr w:rsidR="000C0314" w14:paraId="01D274E5" w14:textId="77777777" w:rsidTr="009231F9">
        <w:tc>
          <w:tcPr>
            <w:tcW w:w="2570" w:type="dxa"/>
            <w:shd w:val="clear" w:color="auto" w:fill="EAF1DD"/>
            <w:tcMar>
              <w:top w:w="100" w:type="dxa"/>
              <w:left w:w="100" w:type="dxa"/>
              <w:bottom w:w="100" w:type="dxa"/>
              <w:right w:w="100" w:type="dxa"/>
            </w:tcMar>
          </w:tcPr>
          <w:p w14:paraId="286A8ED7" w14:textId="77777777" w:rsidR="00252725" w:rsidRPr="009231F9" w:rsidRDefault="00DA68B5" w:rsidP="009231F9">
            <w:pPr>
              <w:widowControl w:val="0"/>
              <w:pBdr>
                <w:top w:val="nil"/>
                <w:left w:val="nil"/>
                <w:bottom w:val="nil"/>
                <w:right w:val="nil"/>
                <w:between w:val="nil"/>
              </w:pBdr>
              <w:spacing w:line="240" w:lineRule="auto"/>
              <w:rPr>
                <w:rFonts w:ascii="Poppins Medium" w:eastAsia="Poppins SemiBold" w:hAnsi="Poppins Medium" w:cs="Poppins Medium"/>
                <w:color w:val="000000"/>
                <w:sz w:val="18"/>
                <w:szCs w:val="18"/>
              </w:rPr>
            </w:pPr>
            <w:r w:rsidRPr="009231F9">
              <w:rPr>
                <w:rFonts w:ascii="Poppins Medium" w:eastAsia="Poppins SemiBold" w:hAnsi="Poppins Medium" w:cs="Poppins Medium"/>
                <w:color w:val="000000"/>
                <w:sz w:val="18"/>
                <w:szCs w:val="18"/>
              </w:rPr>
              <w:t>Date Submitted:</w:t>
            </w:r>
          </w:p>
        </w:tc>
        <w:tc>
          <w:tcPr>
            <w:tcW w:w="6400" w:type="dxa"/>
            <w:shd w:val="clear" w:color="auto" w:fill="auto"/>
            <w:tcMar>
              <w:top w:w="100" w:type="dxa"/>
              <w:left w:w="100" w:type="dxa"/>
              <w:bottom w:w="100" w:type="dxa"/>
              <w:right w:w="100" w:type="dxa"/>
            </w:tcMar>
          </w:tcPr>
          <w:p w14:paraId="1AF69C2F" w14:textId="62F8D18B" w:rsidR="00252725" w:rsidRPr="009231F9" w:rsidRDefault="00A71783" w:rsidP="009231F9">
            <w:pPr>
              <w:widowControl w:val="0"/>
              <w:pBdr>
                <w:top w:val="nil"/>
                <w:left w:val="nil"/>
                <w:bottom w:val="nil"/>
                <w:right w:val="nil"/>
                <w:between w:val="nil"/>
              </w:pBdr>
              <w:spacing w:line="240" w:lineRule="auto"/>
              <w:rPr>
                <w:rFonts w:ascii="Poppins Light" w:eastAsia="Poppins Light" w:hAnsi="Poppins Light" w:cs="Poppins Light"/>
                <w:sz w:val="18"/>
                <w:szCs w:val="18"/>
              </w:rPr>
            </w:pPr>
            <w:r>
              <w:rPr>
                <w:rFonts w:ascii="Poppins Light" w:eastAsia="Poppins Light" w:hAnsi="Poppins Light" w:cs="Poppins Light"/>
                <w:sz w:val="18"/>
                <w:szCs w:val="18"/>
              </w:rPr>
              <w:t>May</w:t>
            </w:r>
            <w:r w:rsidR="007E0A88">
              <w:rPr>
                <w:rFonts w:ascii="Poppins Light" w:eastAsia="Poppins Light" w:hAnsi="Poppins Light" w:cs="Poppins Light"/>
                <w:sz w:val="18"/>
                <w:szCs w:val="18"/>
              </w:rPr>
              <w:t xml:space="preserve"> </w:t>
            </w:r>
            <w:r w:rsidR="0005685B">
              <w:rPr>
                <w:rFonts w:ascii="Poppins Light" w:eastAsia="Poppins Light" w:hAnsi="Poppins Light" w:cs="Poppins Light"/>
                <w:sz w:val="18"/>
                <w:szCs w:val="18"/>
              </w:rPr>
              <w:t>2024</w:t>
            </w:r>
          </w:p>
        </w:tc>
      </w:tr>
    </w:tbl>
    <w:p w14:paraId="319889CA" w14:textId="77777777" w:rsidR="002318C6" w:rsidRDefault="002318C6" w:rsidP="002318C6">
      <w:pPr>
        <w:ind w:left="720"/>
        <w:rPr>
          <w:rFonts w:ascii="Bebas Neue" w:eastAsia="Bebas Neue" w:hAnsi="Bebas Neue" w:cs="Bebas Neue"/>
          <w:color w:val="2EAB5E"/>
          <w:sz w:val="32"/>
          <w:szCs w:val="32"/>
        </w:rPr>
      </w:pPr>
    </w:p>
    <w:p w14:paraId="43EAE32C" w14:textId="77777777" w:rsidR="002318C6" w:rsidRPr="001C476B" w:rsidRDefault="002318C6" w:rsidP="002318C6">
      <w:pPr>
        <w:numPr>
          <w:ilvl w:val="0"/>
          <w:numId w:val="1"/>
        </w:numPr>
        <w:rPr>
          <w:rFonts w:ascii="Bebas Neue" w:eastAsia="Bebas Neue" w:hAnsi="Bebas Neue" w:cs="Bebas Neue"/>
          <w:color w:val="2EAB5E"/>
          <w:sz w:val="32"/>
          <w:szCs w:val="32"/>
        </w:rPr>
      </w:pPr>
      <w:r>
        <w:rPr>
          <w:rFonts w:ascii="Bebas Neue" w:eastAsia="Bebas Neue" w:hAnsi="Bebas Neue" w:cs="Bebas Neue"/>
          <w:color w:val="2EAB5E"/>
          <w:sz w:val="32"/>
          <w:szCs w:val="32"/>
        </w:rPr>
        <w:t>background</w:t>
      </w:r>
    </w:p>
    <w:p w14:paraId="2519F231" w14:textId="1917BAA3" w:rsidR="002318C6" w:rsidRPr="0084253C" w:rsidRDefault="002318C6" w:rsidP="002318C6">
      <w:pPr>
        <w:spacing w:line="240" w:lineRule="auto"/>
        <w:rPr>
          <w:rFonts w:ascii="Poppins" w:hAnsi="Poppins" w:cs="Poppins"/>
          <w:sz w:val="20"/>
          <w:szCs w:val="20"/>
        </w:rPr>
      </w:pPr>
      <w:r w:rsidRPr="0084253C">
        <w:rPr>
          <w:rFonts w:ascii="Poppins" w:hAnsi="Poppins" w:cs="Poppins"/>
          <w:sz w:val="20"/>
          <w:szCs w:val="20"/>
        </w:rPr>
        <w:t xml:space="preserve">Access to education for refugee children and </w:t>
      </w:r>
      <w:r>
        <w:rPr>
          <w:rFonts w:ascii="Poppins" w:hAnsi="Poppins" w:cs="Poppins"/>
          <w:sz w:val="20"/>
          <w:szCs w:val="20"/>
        </w:rPr>
        <w:t xml:space="preserve">the </w:t>
      </w:r>
      <w:r w:rsidRPr="0084253C">
        <w:rPr>
          <w:rFonts w:ascii="Poppins" w:hAnsi="Poppins" w:cs="Poppins"/>
          <w:sz w:val="20"/>
          <w:szCs w:val="20"/>
        </w:rPr>
        <w:t xml:space="preserve">youth remains a critical challenge, </w:t>
      </w:r>
      <w:r>
        <w:rPr>
          <w:rFonts w:ascii="Poppins" w:hAnsi="Poppins" w:cs="Poppins"/>
          <w:sz w:val="20"/>
          <w:szCs w:val="20"/>
        </w:rPr>
        <w:t>especially</w:t>
      </w:r>
      <w:r w:rsidRPr="0084253C">
        <w:rPr>
          <w:rFonts w:ascii="Poppins" w:hAnsi="Poppins" w:cs="Poppins"/>
          <w:sz w:val="20"/>
          <w:szCs w:val="20"/>
        </w:rPr>
        <w:t xml:space="preserve"> in </w:t>
      </w:r>
      <w:r w:rsidR="004231BF">
        <w:rPr>
          <w:rFonts w:ascii="Poppins" w:hAnsi="Poppins" w:cs="Poppins"/>
          <w:sz w:val="20"/>
          <w:szCs w:val="20"/>
        </w:rPr>
        <w:t>tertiary</w:t>
      </w:r>
      <w:r w:rsidRPr="0084253C">
        <w:rPr>
          <w:rFonts w:ascii="Poppins" w:hAnsi="Poppins" w:cs="Poppins"/>
          <w:sz w:val="20"/>
          <w:szCs w:val="20"/>
        </w:rPr>
        <w:t xml:space="preserve"> education. There are approximately 3.8 million refugee youth of relevant age for </w:t>
      </w:r>
      <w:r w:rsidR="004E4700">
        <w:rPr>
          <w:rFonts w:ascii="Poppins" w:hAnsi="Poppins" w:cs="Poppins"/>
          <w:sz w:val="20"/>
          <w:szCs w:val="20"/>
        </w:rPr>
        <w:t>tertiary</w:t>
      </w:r>
      <w:r w:rsidRPr="0084253C">
        <w:rPr>
          <w:rFonts w:ascii="Poppins" w:hAnsi="Poppins" w:cs="Poppins"/>
          <w:sz w:val="20"/>
          <w:szCs w:val="20"/>
        </w:rPr>
        <w:t xml:space="preserve"> education globally</w:t>
      </w:r>
      <w:r>
        <w:rPr>
          <w:rFonts w:ascii="Poppins" w:hAnsi="Poppins" w:cs="Poppins"/>
          <w:sz w:val="20"/>
          <w:szCs w:val="20"/>
        </w:rPr>
        <w:t>, and d</w:t>
      </w:r>
      <w:r w:rsidRPr="0084253C">
        <w:rPr>
          <w:rFonts w:ascii="Poppins" w:hAnsi="Poppins" w:cs="Poppins"/>
          <w:sz w:val="20"/>
          <w:szCs w:val="20"/>
        </w:rPr>
        <w:t xml:space="preserve">ue to the protracted nature of forced displacement, </w:t>
      </w:r>
      <w:r>
        <w:rPr>
          <w:rFonts w:ascii="Poppins" w:hAnsi="Poppins" w:cs="Poppins"/>
          <w:sz w:val="20"/>
          <w:szCs w:val="20"/>
        </w:rPr>
        <w:t xml:space="preserve">there is </w:t>
      </w:r>
      <w:r w:rsidRPr="0084253C">
        <w:rPr>
          <w:rFonts w:ascii="Poppins" w:hAnsi="Poppins" w:cs="Poppins"/>
          <w:sz w:val="20"/>
          <w:szCs w:val="20"/>
        </w:rPr>
        <w:t xml:space="preserve">a situation where many refugee youth complete their basic education outside of their country of origin and require access to further skills development, training, and </w:t>
      </w:r>
      <w:r w:rsidR="004E4700">
        <w:rPr>
          <w:rFonts w:ascii="Poppins" w:hAnsi="Poppins" w:cs="Poppins"/>
          <w:sz w:val="20"/>
          <w:szCs w:val="20"/>
        </w:rPr>
        <w:t>tertiary</w:t>
      </w:r>
      <w:r w:rsidRPr="0084253C">
        <w:rPr>
          <w:rFonts w:ascii="Poppins" w:hAnsi="Poppins" w:cs="Poppins"/>
          <w:sz w:val="20"/>
          <w:szCs w:val="20"/>
        </w:rPr>
        <w:t xml:space="preserve"> education to continue their education journey. </w:t>
      </w:r>
    </w:p>
    <w:p w14:paraId="6F6D0828" w14:textId="77777777" w:rsidR="002318C6" w:rsidRPr="0084253C" w:rsidRDefault="002318C6" w:rsidP="002318C6">
      <w:pPr>
        <w:spacing w:line="240" w:lineRule="auto"/>
        <w:rPr>
          <w:rFonts w:ascii="Poppins" w:hAnsi="Poppins" w:cs="Poppins"/>
          <w:sz w:val="20"/>
          <w:szCs w:val="20"/>
        </w:rPr>
      </w:pPr>
    </w:p>
    <w:p w14:paraId="44DED5E0" w14:textId="0B82EF0D" w:rsidR="002318C6" w:rsidRPr="0084253C" w:rsidRDefault="002318C6" w:rsidP="002318C6">
      <w:pPr>
        <w:spacing w:line="240" w:lineRule="auto"/>
        <w:rPr>
          <w:rFonts w:ascii="Poppins" w:hAnsi="Poppins" w:cs="Poppins"/>
          <w:sz w:val="20"/>
          <w:szCs w:val="20"/>
        </w:rPr>
      </w:pPr>
      <w:r>
        <w:rPr>
          <w:rFonts w:ascii="Poppins" w:hAnsi="Poppins" w:cs="Poppins"/>
          <w:sz w:val="20"/>
          <w:szCs w:val="20"/>
        </w:rPr>
        <w:t>It is clear, that p</w:t>
      </w:r>
      <w:r w:rsidRPr="0084253C">
        <w:rPr>
          <w:rFonts w:ascii="Poppins" w:hAnsi="Poppins" w:cs="Poppins"/>
          <w:sz w:val="20"/>
          <w:szCs w:val="20"/>
        </w:rPr>
        <w:t>ost-secondary education</w:t>
      </w:r>
      <w:r>
        <w:rPr>
          <w:rFonts w:ascii="Poppins" w:hAnsi="Poppins" w:cs="Poppins"/>
          <w:sz w:val="20"/>
          <w:szCs w:val="20"/>
        </w:rPr>
        <w:t>,</w:t>
      </w:r>
      <w:r w:rsidRPr="0084253C">
        <w:rPr>
          <w:rFonts w:ascii="Poppins" w:hAnsi="Poppins" w:cs="Poppins"/>
          <w:sz w:val="20"/>
          <w:szCs w:val="20"/>
        </w:rPr>
        <w:t xml:space="preserve"> is </w:t>
      </w:r>
      <w:r>
        <w:rPr>
          <w:rFonts w:ascii="Poppins" w:hAnsi="Poppins" w:cs="Poppins"/>
          <w:sz w:val="20"/>
          <w:szCs w:val="20"/>
        </w:rPr>
        <w:t>an</w:t>
      </w:r>
      <w:r w:rsidRPr="0084253C">
        <w:rPr>
          <w:rFonts w:ascii="Poppins" w:hAnsi="Poppins" w:cs="Poppins"/>
          <w:sz w:val="20"/>
          <w:szCs w:val="20"/>
        </w:rPr>
        <w:t xml:space="preserve"> essential pathway to developing skills, building livelihoods, and transitioning to self-reliance. Research indicates that knowledge of </w:t>
      </w:r>
      <w:r w:rsidR="004E4700">
        <w:rPr>
          <w:rFonts w:ascii="Poppins" w:hAnsi="Poppins" w:cs="Poppins"/>
          <w:sz w:val="20"/>
          <w:szCs w:val="20"/>
        </w:rPr>
        <w:t>tertiary</w:t>
      </w:r>
      <w:r w:rsidRPr="0084253C">
        <w:rPr>
          <w:rFonts w:ascii="Poppins" w:hAnsi="Poppins" w:cs="Poppins"/>
          <w:sz w:val="20"/>
          <w:szCs w:val="20"/>
        </w:rPr>
        <w:t xml:space="preserve"> education opportunities is one of the most significant motivating factors for refugees to complete their secondary education. Therefore, expanding inclusive </w:t>
      </w:r>
      <w:r w:rsidR="00465D91">
        <w:rPr>
          <w:rFonts w:ascii="Poppins" w:hAnsi="Poppins" w:cs="Poppins"/>
          <w:sz w:val="20"/>
          <w:szCs w:val="20"/>
        </w:rPr>
        <w:t>tertiary</w:t>
      </w:r>
      <w:r w:rsidRPr="0084253C">
        <w:rPr>
          <w:rFonts w:ascii="Poppins" w:hAnsi="Poppins" w:cs="Poppins"/>
          <w:sz w:val="20"/>
          <w:szCs w:val="20"/>
        </w:rPr>
        <w:t xml:space="preserve"> education for refugees, to enable access on the same conditions as nationals, is key</w:t>
      </w:r>
      <w:r>
        <w:rPr>
          <w:rFonts w:ascii="Poppins" w:hAnsi="Poppins" w:cs="Poppins"/>
          <w:sz w:val="20"/>
          <w:szCs w:val="20"/>
        </w:rPr>
        <w:t xml:space="preserve"> for</w:t>
      </w:r>
      <w:r w:rsidRPr="0084253C">
        <w:rPr>
          <w:rFonts w:ascii="Poppins" w:hAnsi="Poppins" w:cs="Poppins"/>
          <w:sz w:val="20"/>
          <w:szCs w:val="20"/>
        </w:rPr>
        <w:t xml:space="preserve"> </w:t>
      </w:r>
      <w:r>
        <w:rPr>
          <w:rFonts w:ascii="Poppins" w:hAnsi="Poppins" w:cs="Poppins"/>
          <w:sz w:val="20"/>
          <w:szCs w:val="20"/>
        </w:rPr>
        <w:t xml:space="preserve">gaining </w:t>
      </w:r>
      <w:r w:rsidRPr="0084253C">
        <w:rPr>
          <w:rFonts w:ascii="Poppins" w:hAnsi="Poppins" w:cs="Poppins"/>
          <w:sz w:val="20"/>
          <w:szCs w:val="20"/>
        </w:rPr>
        <w:t xml:space="preserve">economic, social, and political benefits of </w:t>
      </w:r>
      <w:r w:rsidR="004E4700">
        <w:rPr>
          <w:rFonts w:ascii="Poppins" w:hAnsi="Poppins" w:cs="Poppins"/>
          <w:sz w:val="20"/>
          <w:szCs w:val="20"/>
        </w:rPr>
        <w:t>tertiary</w:t>
      </w:r>
      <w:r w:rsidRPr="0084253C">
        <w:rPr>
          <w:rFonts w:ascii="Poppins" w:hAnsi="Poppins" w:cs="Poppins"/>
          <w:sz w:val="20"/>
          <w:szCs w:val="20"/>
        </w:rPr>
        <w:t xml:space="preserve"> education for refugee and host community youth.  </w:t>
      </w:r>
    </w:p>
    <w:p w14:paraId="33BFC938" w14:textId="77777777" w:rsidR="002318C6" w:rsidRPr="0084253C" w:rsidRDefault="002318C6" w:rsidP="002318C6">
      <w:pPr>
        <w:spacing w:line="240" w:lineRule="auto"/>
        <w:rPr>
          <w:rFonts w:ascii="Poppins" w:hAnsi="Poppins" w:cs="Poppins"/>
          <w:sz w:val="20"/>
          <w:szCs w:val="20"/>
        </w:rPr>
      </w:pPr>
    </w:p>
    <w:p w14:paraId="0B030071" w14:textId="5FF24A00" w:rsidR="00E160FF" w:rsidRPr="004231BF" w:rsidRDefault="0074689A" w:rsidP="004231BF">
      <w:pPr>
        <w:pStyle w:val="pf0"/>
        <w:rPr>
          <w:rFonts w:ascii="Arial" w:hAnsi="Arial" w:cs="Arial"/>
          <w:sz w:val="20"/>
          <w:szCs w:val="20"/>
        </w:rPr>
      </w:pPr>
      <w:r w:rsidRPr="0084253C">
        <w:rPr>
          <w:rFonts w:ascii="Poppins" w:hAnsi="Poppins" w:cs="Poppins"/>
          <w:sz w:val="20"/>
          <w:szCs w:val="20"/>
        </w:rPr>
        <w:t>The United Nations High Commissioner for Refugees (UNHCR) asserts that the provision of full cycle educational opportunities is essential to humanitarian responses aligned with development goals and approaches.</w:t>
      </w:r>
      <w:r w:rsidR="004231BF">
        <w:rPr>
          <w:rFonts w:ascii="Poppins" w:hAnsi="Poppins" w:cs="Poppins"/>
          <w:sz w:val="20"/>
          <w:szCs w:val="20"/>
        </w:rPr>
        <w:t xml:space="preserve">  The main outcomes </w:t>
      </w:r>
      <w:r w:rsidR="00FA0EFF">
        <w:rPr>
          <w:rFonts w:ascii="Poppins" w:hAnsi="Poppins" w:cs="Poppins"/>
          <w:sz w:val="20"/>
          <w:szCs w:val="20"/>
        </w:rPr>
        <w:t>we expect to see from</w:t>
      </w:r>
      <w:r w:rsidR="004231BF">
        <w:rPr>
          <w:rFonts w:ascii="Poppins" w:hAnsi="Poppins" w:cs="Poppins"/>
          <w:sz w:val="20"/>
          <w:szCs w:val="20"/>
        </w:rPr>
        <w:t xml:space="preserve"> refugee access to tertiary education </w:t>
      </w:r>
      <w:proofErr w:type="gramStart"/>
      <w:r w:rsidR="004231BF">
        <w:rPr>
          <w:rFonts w:ascii="Poppins" w:hAnsi="Poppins" w:cs="Poppins"/>
          <w:sz w:val="20"/>
          <w:szCs w:val="20"/>
        </w:rPr>
        <w:t>are</w:t>
      </w:r>
      <w:r w:rsidR="00945A7D">
        <w:rPr>
          <w:rFonts w:ascii="Poppins" w:hAnsi="Poppins" w:cs="Poppins"/>
          <w:sz w:val="20"/>
          <w:szCs w:val="20"/>
        </w:rPr>
        <w:t>;</w:t>
      </w:r>
      <w:proofErr w:type="gramEnd"/>
      <w:r w:rsidR="00FA0EFF">
        <w:rPr>
          <w:rFonts w:ascii="Poppins" w:hAnsi="Poppins" w:cs="Poppins"/>
          <w:sz w:val="20"/>
          <w:szCs w:val="20"/>
        </w:rPr>
        <w:t xml:space="preserve"> increased</w:t>
      </w:r>
      <w:r w:rsidR="004231BF" w:rsidRPr="004231BF">
        <w:rPr>
          <w:rFonts w:ascii="Poppins" w:hAnsi="Poppins" w:cs="Poppins"/>
          <w:sz w:val="20"/>
          <w:szCs w:val="20"/>
        </w:rPr>
        <w:t xml:space="preserve"> Social cohesion, </w:t>
      </w:r>
      <w:r w:rsidR="00381063">
        <w:rPr>
          <w:rFonts w:ascii="Poppins" w:hAnsi="Poppins" w:cs="Poppins"/>
          <w:sz w:val="20"/>
          <w:szCs w:val="20"/>
        </w:rPr>
        <w:t>enhanced livelihoods</w:t>
      </w:r>
      <w:r w:rsidR="004231BF" w:rsidRPr="004231BF">
        <w:rPr>
          <w:rFonts w:ascii="Poppins" w:hAnsi="Poppins" w:cs="Poppins"/>
          <w:sz w:val="20"/>
          <w:szCs w:val="20"/>
        </w:rPr>
        <w:t xml:space="preserve">, </w:t>
      </w:r>
      <w:r w:rsidR="00BE1E63">
        <w:rPr>
          <w:rFonts w:ascii="Poppins" w:hAnsi="Poppins" w:cs="Poppins"/>
          <w:sz w:val="20"/>
          <w:szCs w:val="20"/>
        </w:rPr>
        <w:t>increased g</w:t>
      </w:r>
      <w:r w:rsidR="004231BF" w:rsidRPr="004231BF">
        <w:rPr>
          <w:rFonts w:ascii="Poppins" w:hAnsi="Poppins" w:cs="Poppins"/>
          <w:sz w:val="20"/>
          <w:szCs w:val="20"/>
        </w:rPr>
        <w:t>ender</w:t>
      </w:r>
      <w:r w:rsidR="00BE1E63">
        <w:rPr>
          <w:rFonts w:ascii="Poppins" w:hAnsi="Poppins" w:cs="Poppins"/>
          <w:sz w:val="20"/>
          <w:szCs w:val="20"/>
        </w:rPr>
        <w:t xml:space="preserve"> equality</w:t>
      </w:r>
      <w:r w:rsidR="004231BF" w:rsidRPr="004231BF">
        <w:rPr>
          <w:rFonts w:ascii="Poppins" w:hAnsi="Poppins" w:cs="Poppins"/>
          <w:sz w:val="20"/>
          <w:szCs w:val="20"/>
        </w:rPr>
        <w:t xml:space="preserve"> and </w:t>
      </w:r>
      <w:r w:rsidR="0026784B">
        <w:rPr>
          <w:rFonts w:ascii="Poppins" w:hAnsi="Poppins" w:cs="Poppins"/>
          <w:sz w:val="20"/>
          <w:szCs w:val="20"/>
        </w:rPr>
        <w:t>w</w:t>
      </w:r>
      <w:r w:rsidR="004231BF" w:rsidRPr="004231BF">
        <w:rPr>
          <w:rFonts w:ascii="Poppins" w:hAnsi="Poppins" w:cs="Poppins"/>
          <w:sz w:val="20"/>
          <w:szCs w:val="20"/>
        </w:rPr>
        <w:t xml:space="preserve">ellbeing </w:t>
      </w:r>
      <w:r w:rsidR="0026784B">
        <w:rPr>
          <w:rFonts w:ascii="Poppins" w:hAnsi="Poppins" w:cs="Poppins"/>
          <w:sz w:val="20"/>
          <w:szCs w:val="20"/>
        </w:rPr>
        <w:t>and aspirations for the future</w:t>
      </w:r>
      <w:r w:rsidR="004231BF" w:rsidRPr="004231BF">
        <w:rPr>
          <w:rFonts w:ascii="Poppins" w:hAnsi="Poppins" w:cs="Poppins"/>
          <w:sz w:val="20"/>
          <w:szCs w:val="20"/>
        </w:rPr>
        <w:t>.</w:t>
      </w:r>
      <w:r w:rsidR="004231BF">
        <w:rPr>
          <w:rStyle w:val="cf01"/>
        </w:rPr>
        <w:t xml:space="preserve"> </w:t>
      </w:r>
      <w:r w:rsidR="0073700C">
        <w:t xml:space="preserve">In 2019 UNHCR and partners set the goal to achieve 15 per cent enrolment of refugee youth in higher education by 2030 – the 15by30 </w:t>
      </w:r>
      <w:proofErr w:type="gramStart"/>
      <w:r w:rsidR="0073700C">
        <w:t>target.</w:t>
      </w:r>
      <w:r>
        <w:rPr>
          <w:rFonts w:ascii="Poppins" w:hAnsi="Poppins" w:cs="Poppins"/>
          <w:sz w:val="20"/>
          <w:szCs w:val="20"/>
        </w:rPr>
        <w:t>.</w:t>
      </w:r>
      <w:proofErr w:type="gramEnd"/>
      <w:r>
        <w:rPr>
          <w:rFonts w:ascii="Poppins" w:hAnsi="Poppins" w:cs="Poppins"/>
          <w:sz w:val="20"/>
          <w:szCs w:val="20"/>
        </w:rPr>
        <w:t xml:space="preserve">  </w:t>
      </w:r>
      <w:r w:rsidRPr="0084253C">
        <w:rPr>
          <w:rFonts w:ascii="Poppins" w:hAnsi="Poppins" w:cs="Poppins"/>
          <w:sz w:val="20"/>
          <w:szCs w:val="20"/>
        </w:rPr>
        <w:t xml:space="preserve">In recent years, however, the nature of humanitarian response has changed, enabling </w:t>
      </w:r>
      <w:r w:rsidR="00945A7D">
        <w:rPr>
          <w:rFonts w:ascii="Poppins" w:hAnsi="Poppins" w:cs="Poppins"/>
          <w:sz w:val="20"/>
          <w:szCs w:val="20"/>
        </w:rPr>
        <w:t>tertiary</w:t>
      </w:r>
      <w:r w:rsidRPr="0084253C">
        <w:rPr>
          <w:rFonts w:ascii="Poppins" w:hAnsi="Poppins" w:cs="Poppins"/>
          <w:sz w:val="20"/>
          <w:szCs w:val="20"/>
        </w:rPr>
        <w:t xml:space="preserve"> education to play an instrumental role in humanitarian action</w:t>
      </w:r>
      <w:r>
        <w:rPr>
          <w:rFonts w:ascii="Poppins" w:hAnsi="Poppins" w:cs="Poppins"/>
          <w:sz w:val="20"/>
          <w:szCs w:val="20"/>
        </w:rPr>
        <w:t>.</w:t>
      </w:r>
    </w:p>
    <w:p w14:paraId="6787729D" w14:textId="77777777" w:rsidR="00435223" w:rsidRDefault="00435223" w:rsidP="002318C6">
      <w:pPr>
        <w:spacing w:line="240" w:lineRule="auto"/>
        <w:rPr>
          <w:rFonts w:ascii="Poppins" w:hAnsi="Poppins" w:cs="Poppins"/>
          <w:sz w:val="20"/>
          <w:szCs w:val="20"/>
        </w:rPr>
      </w:pPr>
    </w:p>
    <w:p w14:paraId="5F9730D3" w14:textId="75FD7FEF" w:rsidR="002318C6" w:rsidRDefault="002318C6" w:rsidP="002318C6">
      <w:pPr>
        <w:spacing w:line="240" w:lineRule="auto"/>
        <w:rPr>
          <w:rFonts w:ascii="Poppins" w:hAnsi="Poppins" w:cs="Poppins"/>
          <w:sz w:val="20"/>
          <w:szCs w:val="20"/>
        </w:rPr>
      </w:pPr>
      <w:r w:rsidRPr="0084253C">
        <w:rPr>
          <w:rFonts w:ascii="Poppins" w:hAnsi="Poppins" w:cs="Poppins"/>
          <w:sz w:val="20"/>
          <w:szCs w:val="20"/>
        </w:rPr>
        <w:t xml:space="preserve">According to data from UNHCR, in 2023, 35 per cent of refugee children were not attending primary schools and 59 per cent of young refugees had no access to secondary education. While data on refugee access to </w:t>
      </w:r>
      <w:r w:rsidR="00465D91">
        <w:rPr>
          <w:rFonts w:ascii="Poppins" w:hAnsi="Poppins" w:cs="Poppins"/>
          <w:sz w:val="20"/>
          <w:szCs w:val="20"/>
        </w:rPr>
        <w:t>higher</w:t>
      </w:r>
      <w:r w:rsidRPr="0084253C">
        <w:rPr>
          <w:rFonts w:ascii="Poppins" w:hAnsi="Poppins" w:cs="Poppins"/>
          <w:sz w:val="20"/>
          <w:szCs w:val="20"/>
        </w:rPr>
        <w:t xml:space="preserve"> education remains incomplete, it is estimated that just 7 per cent of refugee youth worldwide were accessing higher education as of 2023, compared to a global average of 42 per cent.  Higher education is increasingly recognized as an indispensable goal for sustainable development. Sustainable Development Goal (SDG) 4 aims to provide inclusive and equitable quality education for all, at all levels.</w:t>
      </w:r>
      <w:r>
        <w:rPr>
          <w:rFonts w:ascii="Poppins" w:hAnsi="Poppins" w:cs="Poppins"/>
          <w:sz w:val="20"/>
          <w:szCs w:val="20"/>
        </w:rPr>
        <w:t xml:space="preserve">    </w:t>
      </w:r>
    </w:p>
    <w:p w14:paraId="4638F36E" w14:textId="77777777" w:rsidR="002318C6" w:rsidRPr="0084253C" w:rsidRDefault="002318C6" w:rsidP="002318C6">
      <w:pPr>
        <w:spacing w:line="240" w:lineRule="auto"/>
        <w:rPr>
          <w:rFonts w:ascii="Poppins" w:hAnsi="Poppins" w:cs="Poppins"/>
          <w:sz w:val="20"/>
          <w:szCs w:val="20"/>
        </w:rPr>
      </w:pPr>
    </w:p>
    <w:p w14:paraId="11DFA891" w14:textId="6F22D58B" w:rsidR="002318C6" w:rsidRPr="0084253C" w:rsidRDefault="004231BF" w:rsidP="002318C6">
      <w:pPr>
        <w:pStyle w:val="NormalWeb"/>
        <w:shd w:val="clear" w:color="auto" w:fill="FFFFFF"/>
        <w:spacing w:before="0" w:beforeAutospacing="0"/>
        <w:rPr>
          <w:rFonts w:ascii="Poppins" w:eastAsia="Arial" w:hAnsi="Poppins" w:cs="Poppins"/>
          <w:sz w:val="20"/>
          <w:szCs w:val="20"/>
          <w:lang w:val="en"/>
        </w:rPr>
      </w:pPr>
      <w:r>
        <w:rPr>
          <w:rFonts w:ascii="Poppins" w:eastAsia="Arial" w:hAnsi="Poppins" w:cs="Poppins"/>
          <w:sz w:val="20"/>
          <w:szCs w:val="20"/>
          <w:lang w:val="en"/>
        </w:rPr>
        <w:t xml:space="preserve">In Addition to UNHCR, </w:t>
      </w:r>
      <w:r w:rsidR="002318C6" w:rsidRPr="0084253C">
        <w:rPr>
          <w:rFonts w:ascii="Poppins" w:eastAsia="Arial" w:hAnsi="Poppins" w:cs="Poppins"/>
          <w:sz w:val="20"/>
          <w:szCs w:val="20"/>
          <w:lang w:val="en"/>
        </w:rPr>
        <w:t>UNESCO's work is also aligned with </w:t>
      </w:r>
      <w:hyperlink r:id="rId11" w:history="1">
        <w:r w:rsidR="002318C6" w:rsidRPr="0084253C">
          <w:rPr>
            <w:rFonts w:ascii="Poppins" w:eastAsia="Arial" w:hAnsi="Poppins" w:cs="Poppins"/>
            <w:sz w:val="20"/>
            <w:szCs w:val="20"/>
            <w:lang w:val="en"/>
          </w:rPr>
          <w:t>Target 4.3 of SDG 4</w:t>
        </w:r>
      </w:hyperlink>
      <w:r w:rsidR="002318C6" w:rsidRPr="0084253C">
        <w:rPr>
          <w:rFonts w:ascii="Poppins" w:eastAsia="Arial" w:hAnsi="Poppins" w:cs="Poppins"/>
          <w:sz w:val="20"/>
          <w:szCs w:val="20"/>
          <w:lang w:val="en"/>
        </w:rPr>
        <w:t xml:space="preserve"> which aims, by 2030, “to ensure equal access for all women and men to affordable quality technical, vocational and tertiary education, including university.”  It promotes the exchange of knowledge, research and innovation and equips students with the skills needed to meet the changing </w:t>
      </w:r>
      <w:proofErr w:type="spellStart"/>
      <w:r w:rsidR="002318C6" w:rsidRPr="0084253C">
        <w:rPr>
          <w:rFonts w:ascii="Poppins" w:eastAsia="Arial" w:hAnsi="Poppins" w:cs="Poppins"/>
          <w:sz w:val="20"/>
          <w:szCs w:val="20"/>
          <w:lang w:val="en"/>
        </w:rPr>
        <w:t>labour</w:t>
      </w:r>
      <w:proofErr w:type="spellEnd"/>
      <w:r w:rsidR="002318C6" w:rsidRPr="0084253C">
        <w:rPr>
          <w:rFonts w:ascii="Poppins" w:eastAsia="Arial" w:hAnsi="Poppins" w:cs="Poppins"/>
          <w:sz w:val="20"/>
          <w:szCs w:val="20"/>
          <w:lang w:val="en"/>
        </w:rPr>
        <w:t xml:space="preserve"> markets. For students in vulnerable circumstances, it is a way to economic security and a stable future.  </w:t>
      </w:r>
    </w:p>
    <w:p w14:paraId="4C5281D7" w14:textId="77777777" w:rsidR="002318C6" w:rsidRDefault="00000000" w:rsidP="002318C6">
      <w:hyperlink r:id="rId12" w:history="1">
        <w:r w:rsidR="002318C6">
          <w:rPr>
            <w:rStyle w:val="Hyperlink"/>
          </w:rPr>
          <w:t>15by30 Roadmap: Expanding Higher Education, Skills and Self-Reliance for Refugees (unhcr.org)</w:t>
        </w:r>
      </w:hyperlink>
    </w:p>
    <w:p w14:paraId="144BF3AB" w14:textId="77777777" w:rsidR="002318C6" w:rsidRDefault="00000000" w:rsidP="002318C6">
      <w:hyperlink r:id="rId13" w:history="1">
        <w:r w:rsidR="002318C6">
          <w:rPr>
            <w:rStyle w:val="Hyperlink"/>
          </w:rPr>
          <w:t>What you need to know about higher education | UNESCO</w:t>
        </w:r>
      </w:hyperlink>
    </w:p>
    <w:p w14:paraId="65FE9806" w14:textId="77777777" w:rsidR="00D25F04" w:rsidRPr="0045767A" w:rsidRDefault="00D25F04" w:rsidP="00D25F04">
      <w:pPr>
        <w:rPr>
          <w:rFonts w:ascii="Bebas Neue" w:eastAsia="Bebas Neue" w:hAnsi="Bebas Neue" w:cs="Bebas Neue"/>
          <w:color w:val="2EAB5E"/>
          <w:sz w:val="32"/>
          <w:szCs w:val="32"/>
        </w:rPr>
      </w:pPr>
    </w:p>
    <w:p w14:paraId="731AFC5D" w14:textId="3E0EBD40" w:rsidR="00D25F04" w:rsidRPr="00D25F04" w:rsidRDefault="00D25F04" w:rsidP="00D25F04">
      <w:pPr>
        <w:pStyle w:val="ListParagraph"/>
        <w:numPr>
          <w:ilvl w:val="0"/>
          <w:numId w:val="1"/>
        </w:numPr>
        <w:rPr>
          <w:rFonts w:ascii="Bebas Neue" w:eastAsia="Bebas Neue" w:hAnsi="Bebas Neue" w:cs="Bebas Neue"/>
          <w:color w:val="2EAB5E"/>
          <w:sz w:val="32"/>
          <w:szCs w:val="32"/>
        </w:rPr>
      </w:pPr>
      <w:r w:rsidRPr="00D25F04">
        <w:rPr>
          <w:rFonts w:ascii="Bebas Neue" w:eastAsia="Bebas Neue" w:hAnsi="Bebas Neue" w:cs="Bebas Neue"/>
          <w:color w:val="2EAB5E"/>
          <w:sz w:val="32"/>
          <w:szCs w:val="32"/>
        </w:rPr>
        <w:t xml:space="preserve">Scope of Work </w:t>
      </w:r>
    </w:p>
    <w:p w14:paraId="6D5061FC" w14:textId="25E707DB" w:rsidR="00D25F04" w:rsidRPr="00B73A06" w:rsidRDefault="008815C2" w:rsidP="00F62250">
      <w:pPr>
        <w:spacing w:line="240" w:lineRule="auto"/>
        <w:rPr>
          <w:rFonts w:ascii="Poppins" w:hAnsi="Poppins" w:cs="Poppins"/>
          <w:sz w:val="20"/>
          <w:szCs w:val="20"/>
        </w:rPr>
      </w:pPr>
      <w:r>
        <w:rPr>
          <w:rFonts w:ascii="Poppins" w:hAnsi="Poppins" w:cs="Poppins"/>
          <w:sz w:val="20"/>
          <w:szCs w:val="20"/>
        </w:rPr>
        <w:t>Its integral to have c</w:t>
      </w:r>
      <w:r w:rsidRPr="0084253C">
        <w:rPr>
          <w:rFonts w:ascii="Poppins" w:hAnsi="Poppins" w:cs="Poppins"/>
          <w:sz w:val="20"/>
          <w:szCs w:val="20"/>
        </w:rPr>
        <w:t xml:space="preserve">ommunication regarding the importance of </w:t>
      </w:r>
      <w:r w:rsidR="00465D91">
        <w:rPr>
          <w:rFonts w:ascii="Poppins" w:hAnsi="Poppins" w:cs="Poppins"/>
          <w:sz w:val="20"/>
          <w:szCs w:val="20"/>
        </w:rPr>
        <w:t>tertiary</w:t>
      </w:r>
      <w:r w:rsidRPr="0084253C">
        <w:rPr>
          <w:rFonts w:ascii="Poppins" w:hAnsi="Poppins" w:cs="Poppins"/>
          <w:sz w:val="20"/>
          <w:szCs w:val="20"/>
        </w:rPr>
        <w:t xml:space="preserve"> education access for refugees (including for the communities that host them), as well as a recognition of the costs of </w:t>
      </w:r>
      <w:r w:rsidRPr="00505AB7">
        <w:rPr>
          <w:rFonts w:ascii="Poppins" w:hAnsi="Poppins" w:cs="Poppins"/>
          <w:b/>
          <w:bCs/>
          <w:sz w:val="20"/>
          <w:szCs w:val="20"/>
        </w:rPr>
        <w:t>not providing</w:t>
      </w:r>
      <w:r w:rsidRPr="0084253C">
        <w:rPr>
          <w:rFonts w:ascii="Poppins" w:hAnsi="Poppins" w:cs="Poppins"/>
          <w:sz w:val="20"/>
          <w:szCs w:val="20"/>
        </w:rPr>
        <w:t xml:space="preserve"> education opportunities and solutions for refugee youth, </w:t>
      </w:r>
      <w:r w:rsidR="00505AB7">
        <w:rPr>
          <w:rFonts w:ascii="Poppins" w:hAnsi="Poppins" w:cs="Poppins"/>
          <w:sz w:val="20"/>
          <w:szCs w:val="20"/>
        </w:rPr>
        <w:t>but also to have</w:t>
      </w:r>
      <w:r w:rsidRPr="0084253C">
        <w:rPr>
          <w:rFonts w:ascii="Poppins" w:hAnsi="Poppins" w:cs="Poppins"/>
          <w:sz w:val="20"/>
          <w:szCs w:val="20"/>
        </w:rPr>
        <w:t xml:space="preserve"> an enhanced coordination across the </w:t>
      </w:r>
      <w:r w:rsidR="00465D91">
        <w:rPr>
          <w:rFonts w:ascii="Poppins" w:hAnsi="Poppins" w:cs="Poppins"/>
          <w:sz w:val="20"/>
          <w:szCs w:val="20"/>
        </w:rPr>
        <w:t>tertiary</w:t>
      </w:r>
      <w:r w:rsidRPr="0084253C">
        <w:rPr>
          <w:rFonts w:ascii="Poppins" w:hAnsi="Poppins" w:cs="Poppins"/>
          <w:sz w:val="20"/>
          <w:szCs w:val="20"/>
        </w:rPr>
        <w:t xml:space="preserve"> education ecosystem, and</w:t>
      </w:r>
      <w:r w:rsidR="00D46853">
        <w:rPr>
          <w:rFonts w:ascii="Poppins" w:hAnsi="Poppins" w:cs="Poppins"/>
          <w:sz w:val="20"/>
          <w:szCs w:val="20"/>
        </w:rPr>
        <w:t xml:space="preserve"> more importantly</w:t>
      </w:r>
      <w:r w:rsidRPr="0084253C">
        <w:rPr>
          <w:rFonts w:ascii="Poppins" w:hAnsi="Poppins" w:cs="Poppins"/>
          <w:sz w:val="20"/>
          <w:szCs w:val="20"/>
        </w:rPr>
        <w:t xml:space="preserve"> </w:t>
      </w:r>
      <w:r w:rsidR="00D46853">
        <w:rPr>
          <w:rFonts w:ascii="Poppins" w:hAnsi="Poppins" w:cs="Poppins"/>
          <w:sz w:val="20"/>
          <w:szCs w:val="20"/>
        </w:rPr>
        <w:t xml:space="preserve">enabling </w:t>
      </w:r>
      <w:r w:rsidRPr="0084253C">
        <w:rPr>
          <w:rFonts w:ascii="Poppins" w:hAnsi="Poppins" w:cs="Poppins"/>
          <w:sz w:val="20"/>
          <w:szCs w:val="20"/>
        </w:rPr>
        <w:t>improvements in data collection</w:t>
      </w:r>
      <w:r w:rsidR="00D46853">
        <w:rPr>
          <w:rFonts w:ascii="Poppins" w:hAnsi="Poppins" w:cs="Poppins"/>
          <w:sz w:val="20"/>
          <w:szCs w:val="20"/>
        </w:rPr>
        <w:t xml:space="preserve"> in this area</w:t>
      </w:r>
      <w:r w:rsidRPr="0084253C">
        <w:rPr>
          <w:rFonts w:ascii="Poppins" w:hAnsi="Poppins" w:cs="Poppins"/>
          <w:sz w:val="20"/>
          <w:szCs w:val="20"/>
        </w:rPr>
        <w:t>.</w:t>
      </w:r>
      <w:r w:rsidR="004231BF">
        <w:rPr>
          <w:rFonts w:ascii="Poppins" w:hAnsi="Poppins" w:cs="Poppins"/>
          <w:sz w:val="20"/>
          <w:szCs w:val="20"/>
        </w:rPr>
        <w:t xml:space="preserve">  Ultimately </w:t>
      </w:r>
      <w:r w:rsidR="00106814">
        <w:rPr>
          <w:rFonts w:ascii="Poppins" w:hAnsi="Poppins" w:cs="Poppins"/>
          <w:sz w:val="20"/>
          <w:szCs w:val="20"/>
        </w:rPr>
        <w:t xml:space="preserve">the review would support a </w:t>
      </w:r>
      <w:r w:rsidR="004231BF">
        <w:rPr>
          <w:rFonts w:ascii="Poppins" w:hAnsi="Poppins" w:cs="Poppins"/>
          <w:sz w:val="20"/>
          <w:szCs w:val="20"/>
        </w:rPr>
        <w:t>having</w:t>
      </w:r>
      <w:r w:rsidR="00106814">
        <w:rPr>
          <w:rFonts w:ascii="Poppins" w:hAnsi="Poppins" w:cs="Poppins"/>
          <w:sz w:val="20"/>
          <w:szCs w:val="20"/>
        </w:rPr>
        <w:t xml:space="preserve"> a better</w:t>
      </w:r>
      <w:r w:rsidR="004231BF">
        <w:rPr>
          <w:rFonts w:ascii="Poppins" w:hAnsi="Poppins" w:cs="Poppins"/>
          <w:sz w:val="20"/>
          <w:szCs w:val="20"/>
        </w:rPr>
        <w:t xml:space="preserve"> understanding of why governments and donors </w:t>
      </w:r>
      <w:r w:rsidR="00106814">
        <w:rPr>
          <w:rFonts w:ascii="Poppins" w:hAnsi="Poppins" w:cs="Poppins"/>
          <w:sz w:val="20"/>
          <w:szCs w:val="20"/>
        </w:rPr>
        <w:t>should prioritize and invest in tertiary education for refugees in Jordan</w:t>
      </w:r>
      <w:r w:rsidR="00C03C39">
        <w:rPr>
          <w:rFonts w:ascii="Poppins" w:hAnsi="Poppins" w:cs="Poppins"/>
          <w:sz w:val="20"/>
          <w:szCs w:val="20"/>
        </w:rPr>
        <w:t>.</w:t>
      </w:r>
      <w:r w:rsidR="00106814">
        <w:rPr>
          <w:rFonts w:ascii="Poppins" w:hAnsi="Poppins" w:cs="Poppins"/>
          <w:sz w:val="20"/>
          <w:szCs w:val="20"/>
        </w:rPr>
        <w:t xml:space="preserve"> </w:t>
      </w:r>
    </w:p>
    <w:p w14:paraId="62A93A2E" w14:textId="6D0DBDEF" w:rsidR="008A2CDC" w:rsidRDefault="00DF3010" w:rsidP="00C03C39">
      <w:pPr>
        <w:pStyle w:val="pf0"/>
        <w:rPr>
          <w:rFonts w:ascii="Poppins" w:eastAsia="Arial" w:hAnsi="Poppins" w:cs="Poppins"/>
          <w:sz w:val="20"/>
          <w:szCs w:val="20"/>
          <w:lang w:val="en"/>
        </w:rPr>
      </w:pPr>
      <w:r>
        <w:rPr>
          <w:rFonts w:ascii="Poppins" w:eastAsia="Arial" w:hAnsi="Poppins" w:cs="Poppins"/>
          <w:sz w:val="20"/>
          <w:szCs w:val="20"/>
          <w:lang w:val="en"/>
        </w:rPr>
        <w:t>The s</w:t>
      </w:r>
      <w:r w:rsidR="0093766D">
        <w:rPr>
          <w:rFonts w:ascii="Poppins" w:eastAsia="Arial" w:hAnsi="Poppins" w:cs="Poppins"/>
          <w:sz w:val="20"/>
          <w:szCs w:val="20"/>
          <w:lang w:val="en"/>
        </w:rPr>
        <w:t xml:space="preserve">cope of </w:t>
      </w:r>
      <w:r w:rsidR="00C03C39">
        <w:rPr>
          <w:rFonts w:ascii="Poppins" w:eastAsia="Arial" w:hAnsi="Poppins" w:cs="Poppins"/>
          <w:sz w:val="20"/>
          <w:szCs w:val="20"/>
          <w:lang w:val="en"/>
        </w:rPr>
        <w:t xml:space="preserve">work </w:t>
      </w:r>
      <w:r w:rsidR="00C03C39" w:rsidRPr="00465D91">
        <w:rPr>
          <w:rFonts w:ascii="Poppins" w:eastAsia="Arial" w:hAnsi="Poppins" w:cs="Poppins"/>
          <w:sz w:val="20"/>
          <w:szCs w:val="20"/>
          <w:lang w:val="en"/>
        </w:rPr>
        <w:t xml:space="preserve">should analyze what exists linking tertiary education and improved social inclusion of </w:t>
      </w:r>
      <w:r w:rsidR="00C03C39" w:rsidRPr="00C03C39">
        <w:rPr>
          <w:rFonts w:ascii="Poppins" w:eastAsia="Arial" w:hAnsi="Poppins" w:cs="Poppins"/>
          <w:sz w:val="20"/>
          <w:szCs w:val="20"/>
          <w:lang w:val="en"/>
        </w:rPr>
        <w:t>refugees, improved economic outputs and economic contributions, improved gender outcomes and protection outcomes</w:t>
      </w:r>
      <w:r w:rsidR="00650E0D">
        <w:rPr>
          <w:rFonts w:ascii="Poppins" w:eastAsia="Arial" w:hAnsi="Poppins" w:cs="Poppins"/>
          <w:sz w:val="20"/>
          <w:szCs w:val="20"/>
          <w:lang w:val="en"/>
        </w:rPr>
        <w:t xml:space="preserve"> (e.g. such as preventing early marriage or adolescent pregnancy)</w:t>
      </w:r>
      <w:r w:rsidR="00C03C39" w:rsidRPr="00C03C39">
        <w:rPr>
          <w:rFonts w:ascii="Poppins" w:eastAsia="Arial" w:hAnsi="Poppins" w:cs="Poppins"/>
          <w:sz w:val="20"/>
          <w:szCs w:val="20"/>
          <w:lang w:val="en"/>
        </w:rPr>
        <w:t xml:space="preserve">, and </w:t>
      </w:r>
      <w:r w:rsidR="00FA7827" w:rsidRPr="00AD339C">
        <w:rPr>
          <w:rFonts w:ascii="Poppins" w:eastAsia="Arial" w:hAnsi="Poppins" w:cs="Poppins"/>
          <w:sz w:val="20"/>
          <w:szCs w:val="20"/>
          <w:lang w:val="en"/>
        </w:rPr>
        <w:t xml:space="preserve">Prevent school </w:t>
      </w:r>
      <w:proofErr w:type="spellStart"/>
      <w:r w:rsidR="00FA7827" w:rsidRPr="00AD339C">
        <w:rPr>
          <w:rFonts w:ascii="Poppins" w:eastAsia="Arial" w:hAnsi="Poppins" w:cs="Poppins"/>
          <w:sz w:val="20"/>
          <w:szCs w:val="20"/>
          <w:lang w:val="en"/>
        </w:rPr>
        <w:t>drop out</w:t>
      </w:r>
      <w:proofErr w:type="spellEnd"/>
      <w:r w:rsidR="00FA7827" w:rsidRPr="00AD339C">
        <w:rPr>
          <w:rFonts w:ascii="Poppins" w:eastAsia="Arial" w:hAnsi="Poppins" w:cs="Poppins"/>
          <w:sz w:val="20"/>
          <w:szCs w:val="20"/>
          <w:lang w:val="en"/>
        </w:rPr>
        <w:t xml:space="preserve">, </w:t>
      </w:r>
      <w:proofErr w:type="spellStart"/>
      <w:r w:rsidR="00FA7827" w:rsidRPr="00AD339C">
        <w:rPr>
          <w:rFonts w:ascii="Poppins" w:eastAsia="Arial" w:hAnsi="Poppins" w:cs="Poppins"/>
          <w:sz w:val="20"/>
          <w:szCs w:val="20"/>
          <w:lang w:val="en"/>
        </w:rPr>
        <w:t>chid</w:t>
      </w:r>
      <w:proofErr w:type="spellEnd"/>
      <w:r w:rsidR="00FA7827" w:rsidRPr="00AD339C">
        <w:rPr>
          <w:rFonts w:ascii="Poppins" w:eastAsia="Arial" w:hAnsi="Poppins" w:cs="Poppins"/>
          <w:sz w:val="20"/>
          <w:szCs w:val="20"/>
          <w:lang w:val="en"/>
        </w:rPr>
        <w:t xml:space="preserve"> </w:t>
      </w:r>
      <w:proofErr w:type="spellStart"/>
      <w:r w:rsidR="00FA7827" w:rsidRPr="00AD339C">
        <w:rPr>
          <w:rFonts w:ascii="Poppins" w:eastAsia="Arial" w:hAnsi="Poppins" w:cs="Poppins"/>
          <w:sz w:val="20"/>
          <w:szCs w:val="20"/>
          <w:lang w:val="en"/>
        </w:rPr>
        <w:t>labour</w:t>
      </w:r>
      <w:proofErr w:type="spellEnd"/>
      <w:r w:rsidR="00FA7827" w:rsidRPr="00AD339C">
        <w:rPr>
          <w:rFonts w:ascii="Poppins" w:eastAsia="Arial" w:hAnsi="Poppins" w:cs="Poppins"/>
          <w:sz w:val="20"/>
          <w:szCs w:val="20"/>
          <w:lang w:val="en"/>
        </w:rPr>
        <w:t xml:space="preserve">. Also with focus on youth identity development , national security, regional and </w:t>
      </w:r>
      <w:proofErr w:type="gramStart"/>
      <w:r w:rsidR="00FA7827" w:rsidRPr="00AD339C">
        <w:rPr>
          <w:rFonts w:ascii="Poppins" w:eastAsia="Arial" w:hAnsi="Poppins" w:cs="Poppins"/>
          <w:sz w:val="20"/>
          <w:szCs w:val="20"/>
          <w:lang w:val="en"/>
        </w:rPr>
        <w:t>global.</w:t>
      </w:r>
      <w:r w:rsidR="00C03C39" w:rsidRPr="00C03C39">
        <w:rPr>
          <w:rFonts w:ascii="Poppins" w:eastAsia="Arial" w:hAnsi="Poppins" w:cs="Poppins"/>
          <w:sz w:val="20"/>
          <w:szCs w:val="20"/>
          <w:lang w:val="en"/>
        </w:rPr>
        <w:t>.</w:t>
      </w:r>
      <w:proofErr w:type="gramEnd"/>
      <w:r w:rsidR="002371FC">
        <w:rPr>
          <w:rFonts w:ascii="Poppins" w:eastAsia="Arial" w:hAnsi="Poppins" w:cs="Poppins"/>
          <w:sz w:val="20"/>
          <w:szCs w:val="20"/>
          <w:lang w:val="en"/>
        </w:rPr>
        <w:t xml:space="preserve">  </w:t>
      </w:r>
      <w:r w:rsidR="00C03C39" w:rsidRPr="00C03C39">
        <w:rPr>
          <w:rFonts w:ascii="Poppins" w:eastAsia="Arial" w:hAnsi="Poppins" w:cs="Poppins"/>
          <w:sz w:val="20"/>
          <w:szCs w:val="20"/>
          <w:lang w:val="en"/>
        </w:rPr>
        <w:t>Analysis will encompass grey literature, on available evidence of tertiary education outcomes- what evidence exists which can tie investments in tertiary education for refugees with the outcomes outlined.  T</w:t>
      </w:r>
      <w:r w:rsidR="00106E0A" w:rsidRPr="00106E0A">
        <w:rPr>
          <w:rFonts w:ascii="Poppins" w:eastAsia="Arial" w:hAnsi="Poppins" w:cs="Poppins"/>
          <w:sz w:val="20"/>
          <w:szCs w:val="20"/>
          <w:lang w:val="en"/>
        </w:rPr>
        <w:t>he final deliverable</w:t>
      </w:r>
      <w:r w:rsidR="00CD395E" w:rsidRPr="00106E0A">
        <w:rPr>
          <w:rFonts w:ascii="Poppins" w:eastAsia="Arial" w:hAnsi="Poppins" w:cs="Poppins"/>
          <w:sz w:val="20"/>
          <w:szCs w:val="20"/>
          <w:lang w:val="en"/>
        </w:rPr>
        <w:t xml:space="preserve"> will support </w:t>
      </w:r>
      <w:r w:rsidR="001E3D9A">
        <w:rPr>
          <w:rFonts w:ascii="Poppins" w:eastAsia="Arial" w:hAnsi="Poppins" w:cs="Poppins"/>
          <w:sz w:val="20"/>
          <w:szCs w:val="20"/>
          <w:lang w:val="en"/>
        </w:rPr>
        <w:t xml:space="preserve">in </w:t>
      </w:r>
      <w:r w:rsidR="00CD395E" w:rsidRPr="00106E0A">
        <w:rPr>
          <w:rFonts w:ascii="Poppins" w:eastAsia="Arial" w:hAnsi="Poppins" w:cs="Poppins"/>
          <w:sz w:val="20"/>
          <w:szCs w:val="20"/>
          <w:lang w:val="en"/>
        </w:rPr>
        <w:t>producing a policy briefing</w:t>
      </w:r>
      <w:r w:rsidR="00C03C39">
        <w:rPr>
          <w:rFonts w:ascii="Poppins" w:eastAsia="Arial" w:hAnsi="Poppins" w:cs="Poppins"/>
          <w:sz w:val="20"/>
          <w:szCs w:val="20"/>
          <w:lang w:val="en"/>
        </w:rPr>
        <w:t xml:space="preserve"> </w:t>
      </w:r>
      <w:proofErr w:type="gramStart"/>
      <w:r w:rsidR="00C03C39">
        <w:rPr>
          <w:rFonts w:ascii="Poppins" w:eastAsia="Arial" w:hAnsi="Poppins" w:cs="Poppins"/>
          <w:sz w:val="20"/>
          <w:szCs w:val="20"/>
          <w:lang w:val="en"/>
        </w:rPr>
        <w:t>that feeds</w:t>
      </w:r>
      <w:proofErr w:type="gramEnd"/>
      <w:r w:rsidR="00C03C39">
        <w:rPr>
          <w:rFonts w:ascii="Poppins" w:eastAsia="Arial" w:hAnsi="Poppins" w:cs="Poppins"/>
          <w:sz w:val="20"/>
          <w:szCs w:val="20"/>
          <w:lang w:val="en"/>
        </w:rPr>
        <w:t xml:space="preserve"> into the donor community in Jordan.  </w:t>
      </w:r>
      <w:r w:rsidR="00C03C39" w:rsidRPr="00C03C39">
        <w:rPr>
          <w:rFonts w:ascii="Poppins" w:eastAsia="Arial" w:hAnsi="Poppins" w:cs="Poppins"/>
          <w:sz w:val="20"/>
          <w:szCs w:val="20"/>
          <w:lang w:val="en"/>
        </w:rPr>
        <w:t xml:space="preserve">Scope be focused on </w:t>
      </w:r>
      <w:proofErr w:type="gramStart"/>
      <w:r w:rsidR="00C03C39" w:rsidRPr="00C03C39">
        <w:rPr>
          <w:rFonts w:ascii="Poppins" w:eastAsia="Arial" w:hAnsi="Poppins" w:cs="Poppins"/>
          <w:sz w:val="20"/>
          <w:szCs w:val="20"/>
          <w:lang w:val="en"/>
        </w:rPr>
        <w:t>Jordan, and</w:t>
      </w:r>
      <w:proofErr w:type="gramEnd"/>
      <w:r w:rsidR="00C03C39" w:rsidRPr="00C03C39">
        <w:rPr>
          <w:rFonts w:ascii="Poppins" w:eastAsia="Arial" w:hAnsi="Poppins" w:cs="Poppins"/>
          <w:sz w:val="20"/>
          <w:szCs w:val="20"/>
          <w:lang w:val="en"/>
        </w:rPr>
        <w:t xml:space="preserve"> expanded to broader MENA if relevant.</w:t>
      </w:r>
    </w:p>
    <w:p w14:paraId="66454F7A" w14:textId="539BF601" w:rsidR="00C03C39" w:rsidRDefault="00C03C39" w:rsidP="00C03C39">
      <w:pPr>
        <w:pStyle w:val="pf0"/>
        <w:rPr>
          <w:rFonts w:ascii="Poppins" w:eastAsia="Arial" w:hAnsi="Poppins" w:cs="Poppins"/>
          <w:sz w:val="20"/>
          <w:szCs w:val="20"/>
          <w:lang w:val="en"/>
        </w:rPr>
      </w:pPr>
      <w:r>
        <w:rPr>
          <w:rFonts w:ascii="Poppins" w:eastAsia="Arial" w:hAnsi="Poppins" w:cs="Poppins"/>
          <w:sz w:val="20"/>
          <w:szCs w:val="20"/>
          <w:lang w:val="en"/>
        </w:rPr>
        <w:t xml:space="preserve">The research questions are as per </w:t>
      </w:r>
      <w:proofErr w:type="gramStart"/>
      <w:r>
        <w:rPr>
          <w:rFonts w:ascii="Poppins" w:eastAsia="Arial" w:hAnsi="Poppins" w:cs="Poppins"/>
          <w:sz w:val="20"/>
          <w:szCs w:val="20"/>
          <w:lang w:val="en"/>
        </w:rPr>
        <w:t>below;</w:t>
      </w:r>
      <w:proofErr w:type="gramEnd"/>
    </w:p>
    <w:p w14:paraId="477C73CF" w14:textId="5F092180" w:rsidR="00C03C39" w:rsidRDefault="00C03C39" w:rsidP="00C03C39">
      <w:pPr>
        <w:pStyle w:val="ListParagraph"/>
        <w:numPr>
          <w:ilvl w:val="0"/>
          <w:numId w:val="36"/>
        </w:numPr>
        <w:spacing w:before="100" w:beforeAutospacing="1" w:after="100" w:afterAutospacing="1" w:line="240" w:lineRule="auto"/>
        <w:rPr>
          <w:rFonts w:ascii="Poppins" w:hAnsi="Poppins" w:cs="Poppins"/>
          <w:sz w:val="20"/>
          <w:szCs w:val="20"/>
        </w:rPr>
      </w:pPr>
      <w:r>
        <w:rPr>
          <w:rFonts w:ascii="Poppins" w:hAnsi="Poppins" w:cs="Poppins"/>
          <w:sz w:val="20"/>
          <w:szCs w:val="20"/>
        </w:rPr>
        <w:t xml:space="preserve">Evidence that outlines what impact investing in </w:t>
      </w:r>
      <w:r w:rsidR="00465D91">
        <w:rPr>
          <w:rFonts w:ascii="Poppins" w:hAnsi="Poppins" w:cs="Poppins"/>
          <w:sz w:val="20"/>
          <w:szCs w:val="20"/>
        </w:rPr>
        <w:t>tertiary</w:t>
      </w:r>
      <w:r>
        <w:rPr>
          <w:rFonts w:ascii="Poppins" w:hAnsi="Poppins" w:cs="Poppins"/>
          <w:sz w:val="20"/>
          <w:szCs w:val="20"/>
        </w:rPr>
        <w:t xml:space="preserve"> education has for refugees and host communities </w:t>
      </w:r>
    </w:p>
    <w:p w14:paraId="0C73B1E1" w14:textId="77777777" w:rsidR="00C03C39" w:rsidRPr="00691690" w:rsidRDefault="00C03C39" w:rsidP="00C03C39">
      <w:pPr>
        <w:pStyle w:val="ListParagraph"/>
        <w:spacing w:before="100" w:beforeAutospacing="1" w:after="100" w:afterAutospacing="1" w:line="240" w:lineRule="auto"/>
        <w:rPr>
          <w:rFonts w:ascii="Poppins" w:hAnsi="Poppins" w:cs="Poppins"/>
          <w:sz w:val="20"/>
          <w:szCs w:val="20"/>
        </w:rPr>
      </w:pPr>
    </w:p>
    <w:p w14:paraId="613F51A6" w14:textId="3771F750" w:rsidR="00647B55" w:rsidRPr="00AD339C" w:rsidRDefault="00C03C39" w:rsidP="00AD339C">
      <w:pPr>
        <w:pStyle w:val="ListParagraph"/>
        <w:rPr>
          <w:rFonts w:ascii="Poppins" w:hAnsi="Poppins" w:cs="Poppins"/>
          <w:sz w:val="20"/>
          <w:szCs w:val="20"/>
        </w:rPr>
      </w:pPr>
      <w:r w:rsidRPr="00FA7827">
        <w:rPr>
          <w:rFonts w:ascii="Poppins" w:hAnsi="Poppins" w:cs="Poppins"/>
          <w:sz w:val="20"/>
          <w:szCs w:val="20"/>
        </w:rPr>
        <w:t>What evidence exists on</w:t>
      </w:r>
      <w:r w:rsidR="00E527B9" w:rsidRPr="00FA7827">
        <w:rPr>
          <w:rFonts w:ascii="Poppins" w:hAnsi="Poppins" w:cs="Poppins"/>
          <w:sz w:val="20"/>
          <w:szCs w:val="20"/>
        </w:rPr>
        <w:t xml:space="preserve"> the</w:t>
      </w:r>
      <w:r w:rsidRPr="00FA7827">
        <w:rPr>
          <w:rFonts w:ascii="Poppins" w:hAnsi="Poppins" w:cs="Poppins"/>
          <w:sz w:val="20"/>
          <w:szCs w:val="20"/>
        </w:rPr>
        <w:t xml:space="preserve"> importance of investing in Education, tertiary education, </w:t>
      </w:r>
      <w:proofErr w:type="gramStart"/>
      <w:r w:rsidRPr="00FA7827">
        <w:rPr>
          <w:rFonts w:ascii="Poppins" w:hAnsi="Poppins" w:cs="Poppins"/>
          <w:sz w:val="20"/>
          <w:szCs w:val="20"/>
        </w:rPr>
        <w:t>in particular and</w:t>
      </w:r>
      <w:proofErr w:type="gramEnd"/>
      <w:r w:rsidRPr="00FA7827">
        <w:rPr>
          <w:rFonts w:ascii="Poppins" w:hAnsi="Poppins" w:cs="Poppins"/>
          <w:sz w:val="20"/>
          <w:szCs w:val="20"/>
        </w:rPr>
        <w:t xml:space="preserve"> how it can contribute to overall </w:t>
      </w:r>
      <w:r w:rsidR="00FA7827">
        <w:rPr>
          <w:rFonts w:ascii="Poppins" w:hAnsi="Poppins" w:cs="Poppins"/>
          <w:sz w:val="20"/>
          <w:szCs w:val="20"/>
        </w:rPr>
        <w:t xml:space="preserve">poverty reduction, </w:t>
      </w:r>
      <w:r w:rsidRPr="00FA7827">
        <w:rPr>
          <w:rFonts w:ascii="Poppins" w:hAnsi="Poppins" w:cs="Poppins"/>
          <w:sz w:val="20"/>
          <w:szCs w:val="20"/>
        </w:rPr>
        <w:t>social cohesion and economic stabilit</w:t>
      </w:r>
      <w:r w:rsidR="00E7291B">
        <w:rPr>
          <w:rFonts w:ascii="Poppins" w:hAnsi="Poppins" w:cs="Poppins"/>
          <w:sz w:val="20"/>
          <w:szCs w:val="20"/>
        </w:rPr>
        <w:t>y</w:t>
      </w:r>
      <w:r w:rsidR="00FA7827" w:rsidRPr="00FA7827">
        <w:rPr>
          <w:rFonts w:ascii="Poppins" w:hAnsi="Poppins" w:cs="Poppins"/>
          <w:sz w:val="20"/>
          <w:szCs w:val="20"/>
        </w:rPr>
        <w:t xml:space="preserve"> both for host country and also global economy</w:t>
      </w:r>
      <w:r w:rsidRPr="00FA7827">
        <w:rPr>
          <w:rFonts w:ascii="Poppins" w:hAnsi="Poppins" w:cs="Poppins"/>
          <w:sz w:val="20"/>
          <w:szCs w:val="20"/>
        </w:rPr>
        <w:t>?</w:t>
      </w:r>
      <w:r w:rsidR="00002EA6" w:rsidRPr="00FA7827">
        <w:rPr>
          <w:rFonts w:ascii="Poppins" w:hAnsi="Poppins" w:cs="Poppins"/>
          <w:sz w:val="20"/>
          <w:szCs w:val="20"/>
        </w:rPr>
        <w:t xml:space="preserve"> </w:t>
      </w:r>
    </w:p>
    <w:p w14:paraId="22DE1316" w14:textId="10D75A8D" w:rsidR="00647B55" w:rsidRPr="00E7291B" w:rsidRDefault="00647B55" w:rsidP="00647B55">
      <w:pPr>
        <w:pStyle w:val="ListParagraph"/>
        <w:numPr>
          <w:ilvl w:val="0"/>
          <w:numId w:val="36"/>
        </w:numPr>
        <w:rPr>
          <w:rFonts w:ascii="Poppins" w:hAnsi="Poppins" w:cs="Poppins"/>
          <w:sz w:val="20"/>
          <w:szCs w:val="20"/>
        </w:rPr>
      </w:pPr>
      <w:r w:rsidRPr="00E7291B">
        <w:rPr>
          <w:rFonts w:ascii="Poppins" w:hAnsi="Poppins" w:cs="Poppins"/>
          <w:sz w:val="20"/>
          <w:szCs w:val="20"/>
        </w:rPr>
        <w:t>What are the costs of inaction? Youth unemployment is an impediment to economic growth and a driver of fragility and social unrest</w:t>
      </w:r>
      <w:r w:rsidR="00073DF4" w:rsidRPr="00E7291B">
        <w:rPr>
          <w:rFonts w:ascii="Poppins" w:hAnsi="Poppins" w:cs="Poppins"/>
          <w:sz w:val="20"/>
          <w:szCs w:val="20"/>
        </w:rPr>
        <w:t>. This widens inequality gaps and causes market efficiencies when talented, but disadvantaged, young people do not fulfil their human capital. Education is a tool to support vulnerable conflict-affected children have increased resilience</w:t>
      </w:r>
      <w:r w:rsidR="00FA7827" w:rsidRPr="00E7291B">
        <w:rPr>
          <w:rFonts w:ascii="Poppins" w:hAnsi="Poppins" w:cs="Poppins"/>
          <w:sz w:val="20"/>
          <w:szCs w:val="20"/>
        </w:rPr>
        <w:t xml:space="preserve"> </w:t>
      </w:r>
      <w:proofErr w:type="gramStart"/>
      <w:r w:rsidR="00FA7827" w:rsidRPr="00E7291B">
        <w:rPr>
          <w:rFonts w:ascii="Poppins" w:hAnsi="Poppins" w:cs="Poppins"/>
          <w:sz w:val="20"/>
          <w:szCs w:val="20"/>
        </w:rPr>
        <w:t>with in</w:t>
      </w:r>
      <w:proofErr w:type="gramEnd"/>
      <w:r w:rsidR="00FA7827" w:rsidRPr="00E7291B">
        <w:rPr>
          <w:rFonts w:ascii="Poppins" w:hAnsi="Poppins" w:cs="Poppins"/>
          <w:sz w:val="20"/>
          <w:szCs w:val="20"/>
        </w:rPr>
        <w:t xml:space="preserve"> the host country and globally?</w:t>
      </w:r>
    </w:p>
    <w:p w14:paraId="2122A774" w14:textId="30B98D4B" w:rsidR="00C03C39" w:rsidRPr="00DE1EE1" w:rsidRDefault="00C03C39" w:rsidP="00DE1EE1">
      <w:pPr>
        <w:pStyle w:val="ListParagraph"/>
        <w:numPr>
          <w:ilvl w:val="0"/>
          <w:numId w:val="36"/>
        </w:numPr>
        <w:rPr>
          <w:rFonts w:ascii="Poppins" w:hAnsi="Poppins" w:cs="Poppins"/>
          <w:sz w:val="20"/>
          <w:szCs w:val="20"/>
        </w:rPr>
      </w:pPr>
      <w:r w:rsidRPr="00DE1EE1">
        <w:rPr>
          <w:rFonts w:ascii="Poppins" w:hAnsi="Poppins" w:cs="Poppins"/>
          <w:sz w:val="20"/>
          <w:szCs w:val="20"/>
        </w:rPr>
        <w:t>What lessons learned and best practices could Jordan</w:t>
      </w:r>
      <w:r w:rsidR="00FA7827" w:rsidRPr="00DE1EE1">
        <w:rPr>
          <w:rFonts w:ascii="Poppins" w:hAnsi="Poppins" w:cs="Poppins"/>
          <w:sz w:val="20"/>
          <w:szCs w:val="20"/>
        </w:rPr>
        <w:t xml:space="preserve"> and the international community at large </w:t>
      </w:r>
      <w:r w:rsidRPr="00DE1EE1">
        <w:rPr>
          <w:rFonts w:ascii="Poppins" w:hAnsi="Poppins" w:cs="Poppins"/>
          <w:sz w:val="20"/>
          <w:szCs w:val="20"/>
        </w:rPr>
        <w:t xml:space="preserve">draw from in the role </w:t>
      </w:r>
      <w:r w:rsidR="008B3FC4" w:rsidRPr="00DE1EE1">
        <w:rPr>
          <w:rFonts w:ascii="Poppins" w:hAnsi="Poppins" w:cs="Poppins"/>
          <w:sz w:val="20"/>
          <w:szCs w:val="20"/>
        </w:rPr>
        <w:t xml:space="preserve">tertiary </w:t>
      </w:r>
      <w:r w:rsidRPr="00DE1EE1">
        <w:rPr>
          <w:rFonts w:ascii="Poppins" w:hAnsi="Poppins" w:cs="Poppins"/>
          <w:sz w:val="20"/>
          <w:szCs w:val="20"/>
        </w:rPr>
        <w:t xml:space="preserve">education plays?  </w:t>
      </w:r>
    </w:p>
    <w:p w14:paraId="7ECA503F" w14:textId="77777777" w:rsidR="00C03C39" w:rsidRPr="006358A7" w:rsidRDefault="00C03C39" w:rsidP="00C03C39">
      <w:pPr>
        <w:pStyle w:val="ListParagraph"/>
        <w:spacing w:line="240" w:lineRule="auto"/>
        <w:rPr>
          <w:rFonts w:ascii="Poppins" w:hAnsi="Poppins" w:cs="Poppins"/>
          <w:sz w:val="20"/>
          <w:szCs w:val="20"/>
        </w:rPr>
      </w:pPr>
    </w:p>
    <w:p w14:paraId="51AFBA0A" w14:textId="77777777" w:rsidR="00C03C39" w:rsidRPr="00E933C1" w:rsidRDefault="00C03C39" w:rsidP="00C03C39">
      <w:pPr>
        <w:rPr>
          <w:rFonts w:ascii="Poppins" w:hAnsi="Poppins" w:cs="Poppins"/>
          <w:sz w:val="20"/>
          <w:szCs w:val="20"/>
        </w:rPr>
      </w:pPr>
      <w:r>
        <w:rPr>
          <w:rFonts w:ascii="Poppins" w:hAnsi="Poppins" w:cs="Poppins"/>
          <w:sz w:val="20"/>
          <w:szCs w:val="20"/>
        </w:rPr>
        <w:t xml:space="preserve">The </w:t>
      </w:r>
      <w:r w:rsidRPr="00E933C1">
        <w:rPr>
          <w:rFonts w:ascii="Poppins" w:hAnsi="Poppins" w:cs="Poppins"/>
          <w:sz w:val="20"/>
          <w:szCs w:val="20"/>
        </w:rPr>
        <w:t xml:space="preserve">evidence will focus on Jordan and </w:t>
      </w:r>
      <w:r>
        <w:rPr>
          <w:rFonts w:ascii="Poppins" w:hAnsi="Poppins" w:cs="Poppins"/>
          <w:sz w:val="20"/>
          <w:szCs w:val="20"/>
        </w:rPr>
        <w:t xml:space="preserve">relevant </w:t>
      </w:r>
      <w:r w:rsidRPr="00E933C1">
        <w:rPr>
          <w:rFonts w:ascii="Poppins" w:hAnsi="Poppins" w:cs="Poppins"/>
          <w:sz w:val="20"/>
          <w:szCs w:val="20"/>
        </w:rPr>
        <w:t>MENA countries</w:t>
      </w:r>
      <w:r>
        <w:rPr>
          <w:rFonts w:ascii="Poppins" w:hAnsi="Poppins" w:cs="Poppins"/>
          <w:sz w:val="20"/>
          <w:szCs w:val="20"/>
        </w:rPr>
        <w:t xml:space="preserve">, and </w:t>
      </w:r>
      <w:r w:rsidRPr="00E933C1">
        <w:rPr>
          <w:rFonts w:ascii="Poppins" w:hAnsi="Poppins" w:cs="Poppins"/>
          <w:sz w:val="20"/>
          <w:szCs w:val="20"/>
        </w:rPr>
        <w:t xml:space="preserve">will be geared towards the below key </w:t>
      </w:r>
      <w:proofErr w:type="gramStart"/>
      <w:r w:rsidRPr="00E933C1">
        <w:rPr>
          <w:rFonts w:ascii="Poppins" w:hAnsi="Poppins" w:cs="Poppins"/>
          <w:sz w:val="20"/>
          <w:szCs w:val="20"/>
        </w:rPr>
        <w:t>outcomes;</w:t>
      </w:r>
      <w:proofErr w:type="gramEnd"/>
    </w:p>
    <w:p w14:paraId="5D80EAB9" w14:textId="77777777" w:rsidR="00C03C39" w:rsidRPr="008A44AF" w:rsidRDefault="00C03C39" w:rsidP="00C03C39">
      <w:pPr>
        <w:pStyle w:val="ListParagraph"/>
        <w:numPr>
          <w:ilvl w:val="0"/>
          <w:numId w:val="31"/>
        </w:numPr>
        <w:spacing w:line="240" w:lineRule="auto"/>
        <w:contextualSpacing w:val="0"/>
        <w:rPr>
          <w:rFonts w:ascii="Poppins" w:hAnsi="Poppins" w:cs="Poppins"/>
          <w:sz w:val="20"/>
          <w:szCs w:val="20"/>
        </w:rPr>
      </w:pPr>
      <w:r w:rsidRPr="008A44AF">
        <w:rPr>
          <w:rFonts w:ascii="Poppins" w:hAnsi="Poppins" w:cs="Poppins"/>
          <w:sz w:val="20"/>
          <w:szCs w:val="20"/>
        </w:rPr>
        <w:t>Social cohesion</w:t>
      </w:r>
    </w:p>
    <w:p w14:paraId="35B993EC" w14:textId="77777777" w:rsidR="00C03C39" w:rsidRPr="008A44AF" w:rsidRDefault="00C03C39" w:rsidP="00C03C39">
      <w:pPr>
        <w:pStyle w:val="ListParagraph"/>
        <w:numPr>
          <w:ilvl w:val="0"/>
          <w:numId w:val="31"/>
        </w:numPr>
        <w:spacing w:line="240" w:lineRule="auto"/>
        <w:contextualSpacing w:val="0"/>
        <w:rPr>
          <w:rFonts w:ascii="Poppins" w:hAnsi="Poppins" w:cs="Poppins"/>
          <w:sz w:val="20"/>
          <w:szCs w:val="20"/>
        </w:rPr>
      </w:pPr>
      <w:r w:rsidRPr="008A44AF">
        <w:rPr>
          <w:rFonts w:ascii="Poppins" w:hAnsi="Poppins" w:cs="Poppins"/>
          <w:sz w:val="20"/>
          <w:szCs w:val="20"/>
        </w:rPr>
        <w:t xml:space="preserve">Economic contribution to the host community </w:t>
      </w:r>
    </w:p>
    <w:p w14:paraId="2B6CA0F9" w14:textId="3570D737" w:rsidR="00C03C39" w:rsidRPr="008A44AF" w:rsidRDefault="00C03C39" w:rsidP="00C03C39">
      <w:pPr>
        <w:pStyle w:val="ListParagraph"/>
        <w:numPr>
          <w:ilvl w:val="0"/>
          <w:numId w:val="31"/>
        </w:numPr>
        <w:spacing w:line="240" w:lineRule="auto"/>
        <w:contextualSpacing w:val="0"/>
        <w:rPr>
          <w:rFonts w:ascii="Poppins" w:hAnsi="Poppins" w:cs="Poppins"/>
          <w:sz w:val="20"/>
          <w:szCs w:val="20"/>
        </w:rPr>
      </w:pPr>
      <w:r w:rsidRPr="008A44AF">
        <w:rPr>
          <w:rFonts w:ascii="Poppins" w:hAnsi="Poppins" w:cs="Poppins"/>
          <w:sz w:val="20"/>
          <w:szCs w:val="20"/>
        </w:rPr>
        <w:t xml:space="preserve">How </w:t>
      </w:r>
      <w:r w:rsidR="008B3FC4">
        <w:rPr>
          <w:rFonts w:ascii="Poppins" w:hAnsi="Poppins" w:cs="Poppins"/>
          <w:sz w:val="20"/>
          <w:szCs w:val="20"/>
        </w:rPr>
        <w:t>tertiary</w:t>
      </w:r>
      <w:r w:rsidRPr="008A44AF">
        <w:rPr>
          <w:rFonts w:ascii="Poppins" w:hAnsi="Poppins" w:cs="Poppins"/>
          <w:sz w:val="20"/>
          <w:szCs w:val="20"/>
        </w:rPr>
        <w:t xml:space="preserve"> education links to opportunities in third countries</w:t>
      </w:r>
    </w:p>
    <w:p w14:paraId="01683AF1" w14:textId="4A6E3775" w:rsidR="00C03C39" w:rsidRPr="008A44AF" w:rsidRDefault="00C03C39" w:rsidP="00C03C39">
      <w:pPr>
        <w:pStyle w:val="ListParagraph"/>
        <w:numPr>
          <w:ilvl w:val="0"/>
          <w:numId w:val="31"/>
        </w:numPr>
        <w:spacing w:line="240" w:lineRule="auto"/>
        <w:contextualSpacing w:val="0"/>
        <w:rPr>
          <w:rFonts w:ascii="Poppins" w:hAnsi="Poppins" w:cs="Poppins"/>
          <w:sz w:val="20"/>
          <w:szCs w:val="20"/>
        </w:rPr>
      </w:pPr>
      <w:r w:rsidRPr="008A44AF">
        <w:rPr>
          <w:rFonts w:ascii="Poppins" w:hAnsi="Poppins" w:cs="Poppins"/>
          <w:sz w:val="20"/>
          <w:szCs w:val="20"/>
        </w:rPr>
        <w:t>Gender equality</w:t>
      </w:r>
      <w:r w:rsidR="00E527B9">
        <w:rPr>
          <w:rFonts w:ascii="Poppins" w:hAnsi="Poppins" w:cs="Poppins"/>
          <w:sz w:val="20"/>
          <w:szCs w:val="20"/>
        </w:rPr>
        <w:t xml:space="preserve"> e.g. preventing early marriage and adolescent pregnancy</w:t>
      </w:r>
    </w:p>
    <w:p w14:paraId="16A9D1CC" w14:textId="77777777" w:rsidR="00C03C39" w:rsidRPr="008A44AF" w:rsidRDefault="00C03C39" w:rsidP="00C03C39">
      <w:pPr>
        <w:pStyle w:val="ListParagraph"/>
        <w:numPr>
          <w:ilvl w:val="0"/>
          <w:numId w:val="31"/>
        </w:numPr>
        <w:spacing w:line="240" w:lineRule="auto"/>
        <w:contextualSpacing w:val="0"/>
        <w:rPr>
          <w:rFonts w:ascii="Poppins" w:hAnsi="Poppins" w:cs="Poppins"/>
          <w:sz w:val="20"/>
          <w:szCs w:val="20"/>
        </w:rPr>
      </w:pPr>
      <w:r w:rsidRPr="008A44AF">
        <w:rPr>
          <w:rFonts w:ascii="Poppins" w:hAnsi="Poppins" w:cs="Poppins"/>
          <w:sz w:val="20"/>
          <w:szCs w:val="20"/>
        </w:rPr>
        <w:t>Impact on well-being for refugees</w:t>
      </w:r>
    </w:p>
    <w:p w14:paraId="466FBB97" w14:textId="77777777" w:rsidR="00C03C39" w:rsidRPr="00C03C39" w:rsidRDefault="00C03C39" w:rsidP="00C03C39">
      <w:pPr>
        <w:pStyle w:val="pf0"/>
        <w:rPr>
          <w:rStyle w:val="ui-provider"/>
          <w:rFonts w:asciiTheme="minorHAnsi" w:hAnsiTheme="minorHAnsi" w:cstheme="minorHAnsi"/>
          <w:lang w:val="en"/>
        </w:rPr>
      </w:pPr>
    </w:p>
    <w:p w14:paraId="68B2E6BF" w14:textId="77777777" w:rsidR="0050129B" w:rsidRDefault="0050129B" w:rsidP="0050129B">
      <w:pPr>
        <w:pStyle w:val="ListParagraph"/>
        <w:numPr>
          <w:ilvl w:val="0"/>
          <w:numId w:val="28"/>
        </w:numPr>
        <w:rPr>
          <w:rFonts w:ascii="Bebas Neue" w:eastAsia="Bebas Neue" w:hAnsi="Bebas Neue" w:cs="Bebas Neue"/>
          <w:color w:val="2EAB5E"/>
          <w:sz w:val="32"/>
          <w:szCs w:val="32"/>
        </w:rPr>
      </w:pPr>
      <w:r w:rsidRPr="00550B54">
        <w:rPr>
          <w:rFonts w:ascii="Bebas Neue" w:eastAsia="Bebas Neue" w:hAnsi="Bebas Neue" w:cs="Bebas Neue"/>
          <w:color w:val="2EAB5E"/>
          <w:sz w:val="32"/>
          <w:szCs w:val="32"/>
        </w:rPr>
        <w:t>Methodology</w:t>
      </w:r>
    </w:p>
    <w:p w14:paraId="61CA3E2D" w14:textId="368DE13C" w:rsidR="00C03C39" w:rsidRPr="00C03C39" w:rsidRDefault="00C03C39" w:rsidP="00C03C39">
      <w:pPr>
        <w:pStyle w:val="pf0"/>
        <w:numPr>
          <w:ilvl w:val="0"/>
          <w:numId w:val="37"/>
        </w:numPr>
        <w:rPr>
          <w:rFonts w:ascii="Poppins" w:eastAsia="Arial" w:hAnsi="Poppins" w:cs="Poppins"/>
          <w:sz w:val="20"/>
          <w:szCs w:val="20"/>
          <w:lang w:val="en"/>
        </w:rPr>
      </w:pPr>
      <w:r w:rsidRPr="00C03C39">
        <w:rPr>
          <w:rFonts w:ascii="Poppins" w:eastAsia="Arial" w:hAnsi="Poppins" w:cs="Poppins"/>
          <w:sz w:val="20"/>
          <w:szCs w:val="20"/>
          <w:lang w:val="en"/>
        </w:rPr>
        <w:t xml:space="preserve">Evidence </w:t>
      </w:r>
      <w:proofErr w:type="gramStart"/>
      <w:r w:rsidRPr="00C03C39">
        <w:rPr>
          <w:rFonts w:ascii="Poppins" w:eastAsia="Arial" w:hAnsi="Poppins" w:cs="Poppins"/>
          <w:sz w:val="20"/>
          <w:szCs w:val="20"/>
          <w:lang w:val="en"/>
        </w:rPr>
        <w:t>review</w:t>
      </w:r>
      <w:proofErr w:type="gramEnd"/>
      <w:r w:rsidRPr="00C03C39">
        <w:rPr>
          <w:rFonts w:ascii="Poppins" w:eastAsia="Arial" w:hAnsi="Poppins" w:cs="Poppins"/>
          <w:sz w:val="20"/>
          <w:szCs w:val="20"/>
          <w:lang w:val="en"/>
        </w:rPr>
        <w:t xml:space="preserve"> of available evidence from Jordan and the MENA </w:t>
      </w:r>
    </w:p>
    <w:p w14:paraId="358764B6" w14:textId="77777777" w:rsidR="006D098E" w:rsidRDefault="00C03C39" w:rsidP="006D098E">
      <w:pPr>
        <w:pStyle w:val="pf0"/>
        <w:numPr>
          <w:ilvl w:val="0"/>
          <w:numId w:val="37"/>
        </w:numPr>
        <w:rPr>
          <w:rFonts w:ascii="Poppins" w:eastAsia="Arial" w:hAnsi="Poppins" w:cs="Poppins"/>
          <w:sz w:val="20"/>
          <w:szCs w:val="20"/>
          <w:lang w:val="en"/>
        </w:rPr>
      </w:pPr>
      <w:r w:rsidRPr="00C03C39">
        <w:rPr>
          <w:rFonts w:ascii="Poppins" w:eastAsia="Arial" w:hAnsi="Poppins" w:cs="Poppins"/>
          <w:sz w:val="20"/>
          <w:szCs w:val="20"/>
          <w:lang w:val="en"/>
        </w:rPr>
        <w:t>Grey literacy review of available grey literature on tertiary education program outcomes (academic, TVET)</w:t>
      </w:r>
    </w:p>
    <w:p w14:paraId="137D18AB" w14:textId="0FF500EA" w:rsidR="00C03C39" w:rsidRPr="006D098E" w:rsidRDefault="00DC2D60" w:rsidP="006D098E">
      <w:pPr>
        <w:pStyle w:val="pf0"/>
        <w:numPr>
          <w:ilvl w:val="0"/>
          <w:numId w:val="37"/>
        </w:numPr>
        <w:rPr>
          <w:rFonts w:ascii="Poppins" w:eastAsia="Arial" w:hAnsi="Poppins" w:cs="Poppins"/>
          <w:sz w:val="20"/>
          <w:szCs w:val="20"/>
          <w:lang w:val="en"/>
        </w:rPr>
      </w:pPr>
      <w:r w:rsidRPr="006D098E">
        <w:rPr>
          <w:rFonts w:ascii="Poppins" w:hAnsi="Poppins" w:cs="Poppins"/>
          <w:sz w:val="20"/>
          <w:szCs w:val="20"/>
        </w:rPr>
        <w:t xml:space="preserve">Evidence that outlines what impact investing in </w:t>
      </w:r>
      <w:r w:rsidR="00042A77">
        <w:rPr>
          <w:rFonts w:ascii="Poppins" w:hAnsi="Poppins" w:cs="Poppins"/>
          <w:sz w:val="20"/>
          <w:szCs w:val="20"/>
        </w:rPr>
        <w:t>tertiary</w:t>
      </w:r>
      <w:r w:rsidRPr="006D098E">
        <w:rPr>
          <w:rFonts w:ascii="Poppins" w:hAnsi="Poppins" w:cs="Poppins"/>
          <w:sz w:val="20"/>
          <w:szCs w:val="20"/>
        </w:rPr>
        <w:t xml:space="preserve"> education </w:t>
      </w:r>
      <w:r w:rsidR="00FE7F38" w:rsidRPr="006D098E">
        <w:rPr>
          <w:rFonts w:ascii="Poppins" w:hAnsi="Poppins" w:cs="Poppins"/>
          <w:sz w:val="20"/>
          <w:szCs w:val="20"/>
        </w:rPr>
        <w:t xml:space="preserve">has for refugees and host communities </w:t>
      </w:r>
    </w:p>
    <w:p w14:paraId="4CFB35CA" w14:textId="3B6E48A4" w:rsidR="001C03EB" w:rsidRPr="003D2288" w:rsidRDefault="007F3E9F" w:rsidP="003D2288">
      <w:pPr>
        <w:pStyle w:val="ListParagraph"/>
        <w:numPr>
          <w:ilvl w:val="0"/>
          <w:numId w:val="28"/>
        </w:numPr>
        <w:rPr>
          <w:rFonts w:ascii="Bebas Neue" w:eastAsia="Bebas Neue" w:hAnsi="Bebas Neue" w:cs="Bebas Neue"/>
          <w:color w:val="2EAB5E"/>
          <w:sz w:val="32"/>
          <w:szCs w:val="32"/>
        </w:rPr>
      </w:pPr>
      <w:r w:rsidRPr="003B31B9">
        <w:rPr>
          <w:rFonts w:ascii="Bebas Neue" w:eastAsia="Bebas Neue" w:hAnsi="Bebas Neue" w:cs="Bebas Neue"/>
          <w:color w:val="2EAB5E"/>
          <w:sz w:val="32"/>
          <w:szCs w:val="32"/>
        </w:rPr>
        <w:t>Geographic focus</w:t>
      </w:r>
    </w:p>
    <w:p w14:paraId="20CF29BC" w14:textId="1DA83A7C" w:rsidR="0049669B" w:rsidRPr="0041140B" w:rsidRDefault="0049669B" w:rsidP="0049669B">
      <w:pPr>
        <w:pStyle w:val="NormalWeb"/>
        <w:numPr>
          <w:ilvl w:val="0"/>
          <w:numId w:val="25"/>
        </w:numPr>
        <w:rPr>
          <w:rFonts w:ascii="Poppins" w:hAnsi="Poppins" w:cs="Poppins"/>
          <w:sz w:val="20"/>
          <w:szCs w:val="20"/>
        </w:rPr>
      </w:pPr>
      <w:r w:rsidRPr="0041140B">
        <w:rPr>
          <w:rFonts w:ascii="Poppins" w:hAnsi="Poppins" w:cs="Poppins"/>
          <w:sz w:val="20"/>
          <w:szCs w:val="20"/>
        </w:rPr>
        <w:t>Mainly Jordan focus</w:t>
      </w:r>
      <w:r w:rsidR="0041140B" w:rsidRPr="0041140B">
        <w:rPr>
          <w:rFonts w:ascii="Poppins" w:hAnsi="Poppins" w:cs="Poppins"/>
          <w:sz w:val="20"/>
          <w:szCs w:val="20"/>
        </w:rPr>
        <w:t>e</w:t>
      </w:r>
      <w:r w:rsidRPr="0041140B">
        <w:rPr>
          <w:rFonts w:ascii="Poppins" w:hAnsi="Poppins" w:cs="Poppins"/>
          <w:sz w:val="20"/>
          <w:szCs w:val="20"/>
        </w:rPr>
        <w:t>d while drawing evidence and comparative insights from other relevant countries where applicable</w:t>
      </w:r>
    </w:p>
    <w:p w14:paraId="1DCCFA2E" w14:textId="663D6430" w:rsidR="003038C9" w:rsidRDefault="003038C9" w:rsidP="0016070F">
      <w:pPr>
        <w:pStyle w:val="pf0"/>
        <w:numPr>
          <w:ilvl w:val="0"/>
          <w:numId w:val="25"/>
        </w:numPr>
        <w:rPr>
          <w:rFonts w:ascii="Poppins" w:hAnsi="Poppins" w:cs="Poppins"/>
          <w:sz w:val="20"/>
          <w:szCs w:val="20"/>
        </w:rPr>
      </w:pPr>
      <w:r w:rsidRPr="0041140B">
        <w:rPr>
          <w:rFonts w:ascii="Poppins" w:hAnsi="Poppins" w:cs="Poppins"/>
          <w:sz w:val="20"/>
          <w:szCs w:val="20"/>
        </w:rPr>
        <w:t>Relevant MENA countries</w:t>
      </w:r>
      <w:r w:rsidR="004F37C4">
        <w:rPr>
          <w:rFonts w:ascii="Poppins" w:hAnsi="Poppins" w:cs="Poppins"/>
          <w:sz w:val="20"/>
          <w:szCs w:val="20"/>
        </w:rPr>
        <w:t xml:space="preserve"> with high refugee populations</w:t>
      </w:r>
      <w:r w:rsidRPr="0041140B">
        <w:rPr>
          <w:rFonts w:ascii="Poppins" w:hAnsi="Poppins" w:cs="Poppins"/>
          <w:sz w:val="20"/>
          <w:szCs w:val="20"/>
        </w:rPr>
        <w:t xml:space="preserve"> </w:t>
      </w:r>
      <w:r w:rsidR="0041140B" w:rsidRPr="0041140B">
        <w:rPr>
          <w:rFonts w:ascii="Poppins" w:hAnsi="Poppins" w:cs="Poppins"/>
          <w:sz w:val="20"/>
          <w:szCs w:val="20"/>
        </w:rPr>
        <w:t>will</w:t>
      </w:r>
      <w:r w:rsidRPr="0041140B">
        <w:rPr>
          <w:rFonts w:ascii="Poppins" w:hAnsi="Poppins" w:cs="Poppins"/>
          <w:sz w:val="20"/>
          <w:szCs w:val="20"/>
        </w:rPr>
        <w:t xml:space="preserve"> be selected by the consultant after doing the initial desk review. </w:t>
      </w:r>
      <w:r w:rsidR="0016070F" w:rsidRPr="0041140B">
        <w:rPr>
          <w:rFonts w:ascii="Poppins" w:hAnsi="Poppins" w:cs="Poppins"/>
          <w:sz w:val="20"/>
          <w:szCs w:val="20"/>
        </w:rPr>
        <w:t>C</w:t>
      </w:r>
      <w:r w:rsidRPr="0041140B">
        <w:rPr>
          <w:rFonts w:ascii="Poppins" w:hAnsi="Poppins" w:cs="Poppins"/>
          <w:sz w:val="20"/>
          <w:szCs w:val="20"/>
        </w:rPr>
        <w:t xml:space="preserve">ountry’s chosen context need to be aligned as closely as possible to the Jordan context </w:t>
      </w:r>
    </w:p>
    <w:p w14:paraId="72A973C9" w14:textId="77777777" w:rsidR="00DE1EE1" w:rsidRPr="0041140B" w:rsidRDefault="00DE1EE1" w:rsidP="00DE1EE1">
      <w:pPr>
        <w:pStyle w:val="pf0"/>
        <w:ind w:left="720"/>
        <w:rPr>
          <w:rFonts w:ascii="Poppins" w:hAnsi="Poppins" w:cs="Poppins"/>
          <w:sz w:val="20"/>
          <w:szCs w:val="20"/>
        </w:rPr>
      </w:pPr>
    </w:p>
    <w:tbl>
      <w:tblPr>
        <w:tblW w:w="8810" w:type="dxa"/>
        <w:tblInd w:w="216" w:type="dxa"/>
        <w:tblLook w:val="04A0" w:firstRow="1" w:lastRow="0" w:firstColumn="1" w:lastColumn="0" w:noHBand="0" w:noVBand="1"/>
      </w:tblPr>
      <w:tblGrid>
        <w:gridCol w:w="8810"/>
      </w:tblGrid>
      <w:tr w:rsidR="002A416C" w14:paraId="2B975565" w14:textId="77777777" w:rsidTr="002532A2">
        <w:tc>
          <w:tcPr>
            <w:tcW w:w="8810" w:type="dxa"/>
            <w:shd w:val="clear" w:color="auto" w:fill="auto"/>
          </w:tcPr>
          <w:p w14:paraId="40EBA7F6" w14:textId="77777777" w:rsidR="002A416C" w:rsidRPr="00EA1B99" w:rsidRDefault="002A416C" w:rsidP="002532A2">
            <w:pPr>
              <w:spacing w:line="240" w:lineRule="auto"/>
              <w:rPr>
                <w:rFonts w:ascii="Poppins Light" w:eastAsia="Poppins Light" w:hAnsi="Poppins Light" w:cs="Poppins Light"/>
                <w:sz w:val="18"/>
                <w:szCs w:val="18"/>
              </w:rPr>
            </w:pPr>
          </w:p>
        </w:tc>
      </w:tr>
    </w:tbl>
    <w:p w14:paraId="67B3D30A" w14:textId="77777777" w:rsidR="002A416C" w:rsidRPr="001C476B" w:rsidRDefault="002A416C" w:rsidP="002A416C">
      <w:pPr>
        <w:numPr>
          <w:ilvl w:val="0"/>
          <w:numId w:val="3"/>
        </w:numPr>
        <w:rPr>
          <w:rFonts w:ascii="Bebas Neue" w:eastAsia="Bebas Neue" w:hAnsi="Bebas Neue" w:cs="Bebas Neue"/>
          <w:color w:val="2EAB5E"/>
          <w:sz w:val="32"/>
          <w:szCs w:val="32"/>
        </w:rPr>
      </w:pPr>
      <w:r>
        <w:rPr>
          <w:rFonts w:ascii="Bebas Neue" w:eastAsia="Bebas Neue" w:hAnsi="Bebas Neue" w:cs="Bebas Neue"/>
          <w:color w:val="2EAB5E"/>
          <w:sz w:val="32"/>
          <w:szCs w:val="32"/>
        </w:rPr>
        <w:lastRenderedPageBreak/>
        <w:t xml:space="preserve">Expected Outputs &amp; </w:t>
      </w:r>
      <w:r w:rsidRPr="001C476B">
        <w:rPr>
          <w:rFonts w:ascii="Bebas Neue" w:eastAsia="Bebas Neue" w:hAnsi="Bebas Neue" w:cs="Bebas Neue"/>
          <w:color w:val="2EAB5E"/>
          <w:sz w:val="32"/>
          <w:szCs w:val="32"/>
        </w:rPr>
        <w:t xml:space="preserve">Deliverables </w:t>
      </w:r>
    </w:p>
    <w:p w14:paraId="4842ACCA" w14:textId="77777777" w:rsidR="002A416C" w:rsidRPr="00E7291B" w:rsidRDefault="002A416C" w:rsidP="006610AA">
      <w:pPr>
        <w:rPr>
          <w:rFonts w:ascii="Poppins" w:eastAsia="Times New Roman" w:hAnsi="Poppins" w:cs="Poppins"/>
          <w:sz w:val="20"/>
          <w:szCs w:val="20"/>
          <w:lang w:val="en-US"/>
        </w:rPr>
      </w:pPr>
    </w:p>
    <w:p w14:paraId="741AED14" w14:textId="596E4751" w:rsidR="006B6544" w:rsidRPr="00E7291B" w:rsidRDefault="003A51C6" w:rsidP="003A530B">
      <w:pPr>
        <w:pStyle w:val="ListParagraph"/>
        <w:numPr>
          <w:ilvl w:val="0"/>
          <w:numId w:val="39"/>
        </w:numPr>
        <w:rPr>
          <w:rFonts w:ascii="Poppins" w:eastAsia="Times New Roman" w:hAnsi="Poppins" w:cs="Poppins"/>
          <w:sz w:val="20"/>
          <w:szCs w:val="20"/>
          <w:lang w:val="en-US"/>
        </w:rPr>
      </w:pPr>
      <w:r w:rsidRPr="00E7291B">
        <w:rPr>
          <w:rFonts w:ascii="Poppins" w:eastAsia="Times New Roman" w:hAnsi="Poppins" w:cs="Poppins"/>
          <w:sz w:val="20"/>
          <w:szCs w:val="20"/>
          <w:lang w:val="en-US"/>
        </w:rPr>
        <w:t>Rapid eviden</w:t>
      </w:r>
      <w:r w:rsidR="00402429" w:rsidRPr="00E7291B">
        <w:rPr>
          <w:rFonts w:ascii="Poppins" w:eastAsia="Times New Roman" w:hAnsi="Poppins" w:cs="Poppins"/>
          <w:sz w:val="20"/>
          <w:szCs w:val="20"/>
          <w:lang w:val="en-US"/>
        </w:rPr>
        <w:t xml:space="preserve">ce and literature review </w:t>
      </w:r>
      <w:r w:rsidR="00794982" w:rsidRPr="00E7291B">
        <w:rPr>
          <w:rFonts w:ascii="Poppins" w:eastAsia="Times New Roman" w:hAnsi="Poppins" w:cs="Poppins"/>
          <w:sz w:val="20"/>
          <w:szCs w:val="20"/>
          <w:lang w:val="en-US"/>
        </w:rPr>
        <w:t xml:space="preserve">report </w:t>
      </w:r>
      <w:r w:rsidR="00402429" w:rsidRPr="00E7291B">
        <w:rPr>
          <w:rFonts w:ascii="Poppins" w:eastAsia="Times New Roman" w:hAnsi="Poppins" w:cs="Poppins"/>
          <w:sz w:val="20"/>
          <w:szCs w:val="20"/>
          <w:lang w:val="en-US"/>
        </w:rPr>
        <w:t>of impact in investing on education/</w:t>
      </w:r>
      <w:r w:rsidR="00FA7827" w:rsidRPr="00E7291B">
        <w:rPr>
          <w:rFonts w:ascii="Poppins" w:eastAsia="Times New Roman" w:hAnsi="Poppins" w:cs="Poppins"/>
          <w:sz w:val="20"/>
          <w:szCs w:val="20"/>
          <w:lang w:val="en-US"/>
        </w:rPr>
        <w:t>tertiary</w:t>
      </w:r>
      <w:r w:rsidR="00402429" w:rsidRPr="00E7291B">
        <w:rPr>
          <w:rFonts w:ascii="Poppins" w:eastAsia="Times New Roman" w:hAnsi="Poppins" w:cs="Poppins"/>
          <w:sz w:val="20"/>
          <w:szCs w:val="20"/>
          <w:lang w:val="en-US"/>
        </w:rPr>
        <w:t xml:space="preserve"> education on </w:t>
      </w:r>
      <w:r w:rsidR="00794982" w:rsidRPr="00E7291B">
        <w:rPr>
          <w:rFonts w:ascii="Poppins" w:eastAsia="Times New Roman" w:hAnsi="Poppins" w:cs="Poppins"/>
          <w:sz w:val="20"/>
          <w:szCs w:val="20"/>
          <w:lang w:val="en-US"/>
        </w:rPr>
        <w:t xml:space="preserve">refugees, </w:t>
      </w:r>
      <w:r w:rsidR="00957345" w:rsidRPr="00E7291B">
        <w:rPr>
          <w:rFonts w:ascii="Poppins" w:eastAsia="Times New Roman" w:hAnsi="Poppins" w:cs="Poppins"/>
          <w:sz w:val="20"/>
          <w:szCs w:val="20"/>
          <w:lang w:val="en-US"/>
        </w:rPr>
        <w:t>as well as recommendations</w:t>
      </w:r>
    </w:p>
    <w:p w14:paraId="20BF976B" w14:textId="3C42E42B" w:rsidR="003A530B" w:rsidRPr="00E7291B" w:rsidRDefault="003A530B" w:rsidP="003A530B">
      <w:pPr>
        <w:pStyle w:val="ListParagraph"/>
        <w:numPr>
          <w:ilvl w:val="0"/>
          <w:numId w:val="39"/>
        </w:numPr>
        <w:rPr>
          <w:rFonts w:ascii="Poppins" w:eastAsia="Times New Roman" w:hAnsi="Poppins" w:cs="Poppins"/>
          <w:sz w:val="20"/>
          <w:szCs w:val="20"/>
          <w:lang w:val="en-US"/>
        </w:rPr>
      </w:pPr>
      <w:r w:rsidRPr="00E7291B">
        <w:rPr>
          <w:rFonts w:ascii="Poppins" w:eastAsia="Times New Roman" w:hAnsi="Poppins" w:cs="Poppins"/>
          <w:sz w:val="20"/>
          <w:szCs w:val="20"/>
          <w:lang w:val="en-US"/>
        </w:rPr>
        <w:t>5-10 pages</w:t>
      </w:r>
    </w:p>
    <w:p w14:paraId="6CDA1BA9" w14:textId="23721A18" w:rsidR="00FA7827" w:rsidRPr="00E7291B" w:rsidRDefault="00FA7827" w:rsidP="003A530B">
      <w:pPr>
        <w:pStyle w:val="ListParagraph"/>
        <w:numPr>
          <w:ilvl w:val="0"/>
          <w:numId w:val="39"/>
        </w:numPr>
        <w:rPr>
          <w:rFonts w:ascii="Poppins" w:eastAsia="Times New Roman" w:hAnsi="Poppins" w:cs="Poppins"/>
          <w:sz w:val="20"/>
          <w:szCs w:val="20"/>
          <w:lang w:val="en-US"/>
        </w:rPr>
      </w:pPr>
      <w:r w:rsidRPr="00E7291B">
        <w:rPr>
          <w:rFonts w:ascii="Poppins" w:eastAsia="Times New Roman" w:hAnsi="Poppins" w:cs="Poppins"/>
          <w:sz w:val="20"/>
          <w:szCs w:val="20"/>
          <w:lang w:val="en-US"/>
        </w:rPr>
        <w:t xml:space="preserve">Develop an additional one-pager executive summary which is drawn from the main report  </w:t>
      </w:r>
    </w:p>
    <w:p w14:paraId="3D17D34F" w14:textId="557AF97E" w:rsidR="008A3625" w:rsidRPr="00E7291B" w:rsidRDefault="008A3625" w:rsidP="003A530B">
      <w:pPr>
        <w:pStyle w:val="ListParagraph"/>
        <w:numPr>
          <w:ilvl w:val="0"/>
          <w:numId w:val="39"/>
        </w:numPr>
        <w:rPr>
          <w:rFonts w:ascii="Poppins" w:eastAsia="Times New Roman" w:hAnsi="Poppins" w:cs="Poppins"/>
          <w:sz w:val="20"/>
          <w:szCs w:val="20"/>
          <w:lang w:val="en-US"/>
        </w:rPr>
      </w:pPr>
      <w:r w:rsidRPr="00E7291B">
        <w:rPr>
          <w:rFonts w:ascii="Poppins" w:eastAsia="Times New Roman" w:hAnsi="Poppins" w:cs="Poppins"/>
          <w:sz w:val="20"/>
          <w:szCs w:val="20"/>
          <w:lang w:val="en-US"/>
        </w:rPr>
        <w:t>Final deliverable would input into Policy Briefs for discussion with Donor and Development community as well as Government</w:t>
      </w:r>
    </w:p>
    <w:tbl>
      <w:tblPr>
        <w:tblW w:w="8810" w:type="dxa"/>
        <w:tblInd w:w="216" w:type="dxa"/>
        <w:tblLook w:val="04A0" w:firstRow="1" w:lastRow="0" w:firstColumn="1" w:lastColumn="0" w:noHBand="0" w:noVBand="1"/>
      </w:tblPr>
      <w:tblGrid>
        <w:gridCol w:w="8810"/>
      </w:tblGrid>
      <w:tr w:rsidR="003B31B9" w14:paraId="28891064" w14:textId="77777777">
        <w:tc>
          <w:tcPr>
            <w:tcW w:w="8810" w:type="dxa"/>
            <w:shd w:val="clear" w:color="auto" w:fill="auto"/>
          </w:tcPr>
          <w:p w14:paraId="3151C1EB" w14:textId="77777777" w:rsidR="003B31B9" w:rsidRPr="00EA1B99" w:rsidRDefault="003B31B9" w:rsidP="006235F9">
            <w:pPr>
              <w:spacing w:line="240" w:lineRule="auto"/>
              <w:rPr>
                <w:rFonts w:ascii="Poppins Light" w:eastAsia="Poppins Light" w:hAnsi="Poppins Light" w:cs="Poppins Light"/>
                <w:sz w:val="18"/>
                <w:szCs w:val="18"/>
              </w:rPr>
            </w:pPr>
          </w:p>
        </w:tc>
      </w:tr>
    </w:tbl>
    <w:p w14:paraId="468FAE0C" w14:textId="77777777" w:rsidR="002A0355" w:rsidRPr="00126A6C" w:rsidRDefault="002A0355" w:rsidP="00FE064A">
      <w:pPr>
        <w:numPr>
          <w:ilvl w:val="0"/>
          <w:numId w:val="3"/>
        </w:numPr>
        <w:rPr>
          <w:rFonts w:ascii="Bebas Neue" w:eastAsia="Bebas Neue" w:hAnsi="Bebas Neue" w:cs="Bebas Neue"/>
          <w:color w:val="2EAB5E"/>
          <w:sz w:val="32"/>
          <w:szCs w:val="32"/>
        </w:rPr>
      </w:pPr>
      <w:r>
        <w:rPr>
          <w:rFonts w:ascii="Bebas Neue" w:eastAsia="Bebas Neue" w:hAnsi="Bebas Neue" w:cs="Bebas Neue"/>
          <w:color w:val="2EAB5E"/>
          <w:sz w:val="32"/>
          <w:szCs w:val="32"/>
        </w:rPr>
        <w:t>Duration of assignment</w:t>
      </w:r>
      <w:r w:rsidRPr="001C476B">
        <w:rPr>
          <w:rFonts w:ascii="Bebas Neue" w:eastAsia="Bebas Neue" w:hAnsi="Bebas Neue" w:cs="Bebas Neue"/>
          <w:color w:val="2EAB5E"/>
          <w:sz w:val="32"/>
          <w:szCs w:val="32"/>
        </w:rPr>
        <w:t xml:space="preserve"> </w:t>
      </w:r>
    </w:p>
    <w:p w14:paraId="165F5365" w14:textId="6817D7B5" w:rsidR="00D45647" w:rsidRPr="00E7291B" w:rsidRDefault="001F4B7E" w:rsidP="00E7291B">
      <w:pPr>
        <w:pStyle w:val="ListParagraph"/>
        <w:numPr>
          <w:ilvl w:val="0"/>
          <w:numId w:val="40"/>
        </w:numPr>
        <w:rPr>
          <w:rFonts w:ascii="Poppins" w:eastAsia="Times New Roman" w:hAnsi="Poppins" w:cs="Poppins"/>
          <w:sz w:val="20"/>
          <w:szCs w:val="20"/>
          <w:lang w:val="en-US"/>
        </w:rPr>
      </w:pPr>
      <w:r>
        <w:rPr>
          <w:rFonts w:ascii="Poppins" w:eastAsia="Times New Roman" w:hAnsi="Poppins" w:cs="Poppins"/>
          <w:sz w:val="20"/>
          <w:szCs w:val="20"/>
          <w:lang w:val="en-US"/>
        </w:rPr>
        <w:t xml:space="preserve">Output to be </w:t>
      </w:r>
      <w:r w:rsidR="00D45647" w:rsidRPr="00E7291B">
        <w:rPr>
          <w:rFonts w:ascii="Poppins" w:eastAsia="Times New Roman" w:hAnsi="Poppins" w:cs="Poppins"/>
          <w:sz w:val="20"/>
          <w:szCs w:val="20"/>
          <w:lang w:val="en-US"/>
        </w:rPr>
        <w:t xml:space="preserve">delivered by </w:t>
      </w:r>
      <w:r w:rsidR="00BC4FCB" w:rsidRPr="00E7291B">
        <w:rPr>
          <w:rFonts w:ascii="Poppins" w:eastAsia="Times New Roman" w:hAnsi="Poppins" w:cs="Poppins"/>
          <w:sz w:val="20"/>
          <w:szCs w:val="20"/>
          <w:lang w:val="en-US"/>
        </w:rPr>
        <w:t>1</w:t>
      </w:r>
      <w:r w:rsidR="006B6544" w:rsidRPr="00E7291B">
        <w:rPr>
          <w:rFonts w:ascii="Poppins" w:eastAsia="Times New Roman" w:hAnsi="Poppins" w:cs="Poppins"/>
          <w:sz w:val="20"/>
          <w:szCs w:val="20"/>
          <w:lang w:val="en-US"/>
        </w:rPr>
        <w:t>0</w:t>
      </w:r>
      <w:r w:rsidR="001C48D6" w:rsidRPr="00E7291B">
        <w:rPr>
          <w:rFonts w:ascii="Poppins" w:eastAsia="Times New Roman" w:hAnsi="Poppins" w:cs="Poppins"/>
          <w:sz w:val="20"/>
          <w:szCs w:val="20"/>
          <w:lang w:val="en-US"/>
        </w:rPr>
        <w:t xml:space="preserve"> working days</w:t>
      </w:r>
      <w:r w:rsidR="000829DA" w:rsidRPr="00E7291B">
        <w:rPr>
          <w:rFonts w:ascii="Poppins" w:eastAsia="Times New Roman" w:hAnsi="Poppins" w:cs="Poppins"/>
          <w:sz w:val="20"/>
          <w:szCs w:val="20"/>
          <w:lang w:val="en-US"/>
        </w:rPr>
        <w:t xml:space="preserve"> after TORs have been approved</w:t>
      </w:r>
      <w:r w:rsidR="00704EBC" w:rsidRPr="00E7291B">
        <w:rPr>
          <w:rFonts w:ascii="Poppins" w:eastAsia="Times New Roman" w:hAnsi="Poppins" w:cs="Poppins"/>
          <w:sz w:val="20"/>
          <w:szCs w:val="20"/>
          <w:lang w:val="en-US"/>
        </w:rPr>
        <w:t xml:space="preserve"> </w:t>
      </w:r>
    </w:p>
    <w:p w14:paraId="54CB7422" w14:textId="77777777" w:rsidR="000829DA" w:rsidRPr="00E7291B" w:rsidRDefault="000829DA" w:rsidP="00E7291B">
      <w:pPr>
        <w:rPr>
          <w:rFonts w:ascii="Poppins" w:eastAsia="Times New Roman" w:hAnsi="Poppins" w:cs="Poppins"/>
          <w:sz w:val="20"/>
          <w:szCs w:val="20"/>
          <w:lang w:val="en-US"/>
        </w:rPr>
      </w:pPr>
    </w:p>
    <w:p w14:paraId="36A5C556" w14:textId="77777777" w:rsidR="000E5DAC" w:rsidRDefault="000E5DAC" w:rsidP="000E5DAC">
      <w:pPr>
        <w:numPr>
          <w:ilvl w:val="0"/>
          <w:numId w:val="3"/>
        </w:numPr>
        <w:rPr>
          <w:rFonts w:ascii="Bebas Neue" w:eastAsia="Bebas Neue" w:hAnsi="Bebas Neue" w:cs="Bebas Neue"/>
          <w:color w:val="2EAB5E"/>
          <w:sz w:val="32"/>
          <w:szCs w:val="32"/>
        </w:rPr>
      </w:pPr>
      <w:r w:rsidRPr="001C476B">
        <w:rPr>
          <w:rFonts w:ascii="Bebas Neue" w:eastAsia="Bebas Neue" w:hAnsi="Bebas Neue" w:cs="Bebas Neue"/>
          <w:color w:val="2EAB5E"/>
          <w:sz w:val="32"/>
          <w:szCs w:val="32"/>
        </w:rPr>
        <w:t>Response Team Composition</w:t>
      </w:r>
    </w:p>
    <w:p w14:paraId="5AECA73E" w14:textId="7E61379C" w:rsidR="00EE2D82" w:rsidRPr="00E7291B" w:rsidRDefault="006456C4" w:rsidP="001266F7">
      <w:pPr>
        <w:pStyle w:val="ListParagraph"/>
        <w:numPr>
          <w:ilvl w:val="0"/>
          <w:numId w:val="20"/>
        </w:numPr>
        <w:rPr>
          <w:rFonts w:ascii="Poppins" w:eastAsia="Times New Roman" w:hAnsi="Poppins" w:cs="Poppins"/>
          <w:sz w:val="20"/>
          <w:szCs w:val="20"/>
          <w:lang w:val="en-US"/>
        </w:rPr>
      </w:pPr>
      <w:r w:rsidRPr="00E7291B">
        <w:rPr>
          <w:rFonts w:ascii="Poppins" w:eastAsia="Times New Roman" w:hAnsi="Poppins" w:cs="Poppins"/>
          <w:sz w:val="20"/>
          <w:szCs w:val="20"/>
          <w:lang w:val="en-US"/>
        </w:rPr>
        <w:t xml:space="preserve">Main consultant will be an Arabic speaker who has regional experience </w:t>
      </w:r>
      <w:r w:rsidR="00B2490B" w:rsidRPr="00E7291B">
        <w:rPr>
          <w:rFonts w:ascii="Poppins" w:eastAsia="Times New Roman" w:hAnsi="Poppins" w:cs="Poppins"/>
          <w:sz w:val="20"/>
          <w:szCs w:val="20"/>
          <w:lang w:val="en-US"/>
        </w:rPr>
        <w:t>– recommendation</w:t>
      </w:r>
    </w:p>
    <w:tbl>
      <w:tblPr>
        <w:tblW w:w="8730" w:type="dxa"/>
        <w:tblInd w:w="108" w:type="dxa"/>
        <w:tblLook w:val="04A0" w:firstRow="1" w:lastRow="0" w:firstColumn="1" w:lastColumn="0" w:noHBand="0" w:noVBand="1"/>
      </w:tblPr>
      <w:tblGrid>
        <w:gridCol w:w="3325"/>
        <w:gridCol w:w="5405"/>
      </w:tblGrid>
      <w:tr w:rsidR="002A0355" w:rsidRPr="009231F9" w14:paraId="13FA5E1E" w14:textId="77777777" w:rsidTr="009F3CB4">
        <w:tc>
          <w:tcPr>
            <w:tcW w:w="3325" w:type="dxa"/>
            <w:shd w:val="clear" w:color="auto" w:fill="auto"/>
          </w:tcPr>
          <w:p w14:paraId="72AE8A69" w14:textId="77777777" w:rsidR="00D45647" w:rsidRPr="009231F9" w:rsidRDefault="00D45647">
            <w:pPr>
              <w:spacing w:line="240" w:lineRule="auto"/>
              <w:rPr>
                <w:rFonts w:ascii="Poppins" w:eastAsia="Bebas Neue" w:hAnsi="Poppins" w:cs="Poppins"/>
                <w:color w:val="986957"/>
                <w:sz w:val="18"/>
                <w:szCs w:val="18"/>
              </w:rPr>
            </w:pPr>
          </w:p>
        </w:tc>
        <w:tc>
          <w:tcPr>
            <w:tcW w:w="5405" w:type="dxa"/>
            <w:shd w:val="clear" w:color="auto" w:fill="auto"/>
          </w:tcPr>
          <w:p w14:paraId="2D00D50F" w14:textId="77777777" w:rsidR="002A0355" w:rsidRPr="009231F9" w:rsidRDefault="002A0355">
            <w:pPr>
              <w:spacing w:line="240" w:lineRule="auto"/>
              <w:rPr>
                <w:rFonts w:ascii="Poppins Light" w:eastAsia="Bebas Neue" w:hAnsi="Poppins Light" w:cs="Poppins Light"/>
                <w:color w:val="000000"/>
                <w:sz w:val="18"/>
                <w:szCs w:val="18"/>
              </w:rPr>
            </w:pPr>
          </w:p>
        </w:tc>
      </w:tr>
    </w:tbl>
    <w:p w14:paraId="06F96B2F" w14:textId="77777777" w:rsidR="003D5D28" w:rsidRPr="000829DA" w:rsidRDefault="003D5D28" w:rsidP="00FE064A">
      <w:pPr>
        <w:numPr>
          <w:ilvl w:val="0"/>
          <w:numId w:val="3"/>
        </w:numPr>
        <w:rPr>
          <w:rFonts w:ascii="Bebas Neue" w:eastAsia="Bebas Neue" w:hAnsi="Bebas Neue" w:cs="Bebas Neue"/>
          <w:color w:val="2EAB5E"/>
          <w:sz w:val="32"/>
          <w:szCs w:val="32"/>
        </w:rPr>
      </w:pPr>
      <w:r w:rsidRPr="002A0355">
        <w:rPr>
          <w:rFonts w:ascii="Bebas Neue" w:eastAsia="Bebas Neue" w:hAnsi="Bebas Neue" w:cs="Bebas Neue"/>
          <w:color w:val="2EAB5E"/>
          <w:sz w:val="32"/>
          <w:szCs w:val="32"/>
        </w:rPr>
        <w:t>Costing</w:t>
      </w:r>
    </w:p>
    <w:p w14:paraId="2991AC16" w14:textId="1F9889D0" w:rsidR="001C48D6" w:rsidRPr="00E7291B" w:rsidRDefault="00F96D38" w:rsidP="001266F7">
      <w:pPr>
        <w:pStyle w:val="ListParagraph"/>
        <w:numPr>
          <w:ilvl w:val="0"/>
          <w:numId w:val="20"/>
        </w:numPr>
        <w:rPr>
          <w:rFonts w:ascii="Poppins" w:eastAsia="Times New Roman" w:hAnsi="Poppins" w:cs="Poppins"/>
          <w:sz w:val="20"/>
          <w:szCs w:val="20"/>
          <w:lang w:val="en-US"/>
        </w:rPr>
      </w:pPr>
      <w:r w:rsidRPr="00E7291B">
        <w:rPr>
          <w:rFonts w:ascii="Poppins" w:eastAsia="Times New Roman" w:hAnsi="Poppins" w:cs="Poppins"/>
          <w:sz w:val="20"/>
          <w:szCs w:val="20"/>
          <w:lang w:val="en-US"/>
        </w:rPr>
        <w:t>Rapid assignment</w:t>
      </w:r>
      <w:r w:rsidR="003F622E" w:rsidRPr="00E7291B">
        <w:rPr>
          <w:rFonts w:ascii="Poppins" w:eastAsia="Times New Roman" w:hAnsi="Poppins" w:cs="Poppins"/>
          <w:sz w:val="20"/>
          <w:szCs w:val="20"/>
          <w:lang w:val="en-US"/>
        </w:rPr>
        <w:t xml:space="preserve"> </w:t>
      </w:r>
      <w:r w:rsidR="006842A9" w:rsidRPr="00E7291B">
        <w:rPr>
          <w:rFonts w:ascii="Poppins" w:eastAsia="Times New Roman" w:hAnsi="Poppins" w:cs="Poppins"/>
          <w:sz w:val="20"/>
          <w:szCs w:val="20"/>
          <w:lang w:val="en-US"/>
        </w:rPr>
        <w:t>–</w:t>
      </w:r>
      <w:r w:rsidR="00E64537" w:rsidRPr="00E7291B">
        <w:rPr>
          <w:rFonts w:ascii="Poppins" w:eastAsia="Times New Roman" w:hAnsi="Poppins" w:cs="Poppins"/>
          <w:sz w:val="20"/>
          <w:szCs w:val="20"/>
          <w:lang w:val="en-US"/>
        </w:rPr>
        <w:t xml:space="preserve"> </w:t>
      </w:r>
      <w:r w:rsidRPr="00E7291B">
        <w:rPr>
          <w:rFonts w:ascii="Poppins" w:eastAsia="Times New Roman" w:hAnsi="Poppins" w:cs="Poppins"/>
          <w:sz w:val="20"/>
          <w:szCs w:val="20"/>
          <w:lang w:val="en-US"/>
        </w:rPr>
        <w:t xml:space="preserve">10 </w:t>
      </w:r>
      <w:r w:rsidR="00126A6C" w:rsidRPr="00E7291B">
        <w:rPr>
          <w:rFonts w:ascii="Poppins" w:eastAsia="Times New Roman" w:hAnsi="Poppins" w:cs="Poppins"/>
          <w:sz w:val="20"/>
          <w:szCs w:val="20"/>
          <w:lang w:val="en-US"/>
        </w:rPr>
        <w:t xml:space="preserve">working day </w:t>
      </w:r>
      <w:r w:rsidR="00827AF6" w:rsidRPr="00E7291B">
        <w:rPr>
          <w:rFonts w:ascii="Poppins" w:eastAsia="Times New Roman" w:hAnsi="Poppins" w:cs="Poppins"/>
          <w:sz w:val="20"/>
          <w:szCs w:val="20"/>
          <w:lang w:val="en-US"/>
        </w:rPr>
        <w:t>Request</w:t>
      </w:r>
    </w:p>
    <w:p w14:paraId="0E1CDE00" w14:textId="77777777" w:rsidR="00E07B18" w:rsidRPr="00C175A8" w:rsidRDefault="00E07B18" w:rsidP="00E07B18">
      <w:pPr>
        <w:pStyle w:val="ListParagraph"/>
        <w:ind w:left="1440"/>
        <w:rPr>
          <w:rFonts w:ascii="Poppins Light" w:eastAsia="Poppins Light" w:hAnsi="Poppins Light" w:cs="Poppins Light"/>
          <w:sz w:val="18"/>
          <w:szCs w:val="18"/>
        </w:rPr>
      </w:pPr>
    </w:p>
    <w:p w14:paraId="5483A2CE" w14:textId="6820A3F8" w:rsidR="001C476B" w:rsidRPr="000829DA" w:rsidRDefault="004B64D6" w:rsidP="00FE064A">
      <w:pPr>
        <w:numPr>
          <w:ilvl w:val="0"/>
          <w:numId w:val="3"/>
        </w:numPr>
        <w:rPr>
          <w:rFonts w:ascii="Bebas Neue" w:eastAsia="Bebas Neue" w:hAnsi="Bebas Neue" w:cs="Bebas Neue"/>
          <w:color w:val="2EAB5E"/>
          <w:sz w:val="32"/>
          <w:szCs w:val="32"/>
        </w:rPr>
      </w:pPr>
      <w:r>
        <w:rPr>
          <w:rFonts w:ascii="Bebas Neue" w:eastAsia="Bebas Neue" w:hAnsi="Bebas Neue" w:cs="Bebas Neue"/>
          <w:color w:val="2EAB5E"/>
          <w:sz w:val="32"/>
          <w:szCs w:val="32"/>
        </w:rPr>
        <w:t xml:space="preserve">Quality assurance and </w:t>
      </w:r>
      <w:r w:rsidR="001C476B" w:rsidRPr="002A0355">
        <w:rPr>
          <w:rFonts w:ascii="Bebas Neue" w:eastAsia="Bebas Neue" w:hAnsi="Bebas Neue" w:cs="Bebas Neue"/>
          <w:color w:val="2EAB5E"/>
          <w:sz w:val="32"/>
          <w:szCs w:val="32"/>
        </w:rPr>
        <w:t>Approval</w:t>
      </w:r>
    </w:p>
    <w:p w14:paraId="5909985E" w14:textId="23A73023" w:rsidR="00252725" w:rsidRPr="00E7291B" w:rsidRDefault="001C476B" w:rsidP="00E7291B">
      <w:pPr>
        <w:pStyle w:val="ListParagraph"/>
        <w:numPr>
          <w:ilvl w:val="0"/>
          <w:numId w:val="20"/>
        </w:numPr>
        <w:rPr>
          <w:rFonts w:ascii="Poppins" w:eastAsia="Times New Roman" w:hAnsi="Poppins" w:cs="Poppins"/>
          <w:sz w:val="20"/>
          <w:szCs w:val="20"/>
          <w:lang w:val="en-US"/>
        </w:rPr>
      </w:pPr>
      <w:r w:rsidRPr="00E7291B">
        <w:rPr>
          <w:rFonts w:ascii="Poppins" w:eastAsia="Times New Roman" w:hAnsi="Poppins" w:cs="Poppins"/>
          <w:sz w:val="20"/>
          <w:szCs w:val="20"/>
          <w:lang w:val="en-US"/>
        </w:rPr>
        <w:t xml:space="preserve">This ToR </w:t>
      </w:r>
      <w:r w:rsidR="00D45647" w:rsidRPr="00E7291B">
        <w:rPr>
          <w:rFonts w:ascii="Poppins" w:eastAsia="Times New Roman" w:hAnsi="Poppins" w:cs="Poppins"/>
          <w:sz w:val="20"/>
          <w:szCs w:val="20"/>
          <w:lang w:val="en-US"/>
        </w:rPr>
        <w:t>will be</w:t>
      </w:r>
      <w:r w:rsidR="007E0A88" w:rsidRPr="00E7291B">
        <w:rPr>
          <w:rFonts w:ascii="Poppins" w:eastAsia="Times New Roman" w:hAnsi="Poppins" w:cs="Poppins"/>
          <w:sz w:val="20"/>
          <w:szCs w:val="20"/>
          <w:lang w:val="en-US"/>
        </w:rPr>
        <w:t xml:space="preserve"> written by Helpdesk Lead: Selamawit Alemayehu</w:t>
      </w:r>
      <w:r w:rsidRPr="00E7291B">
        <w:rPr>
          <w:rFonts w:ascii="Poppins" w:eastAsia="Times New Roman" w:hAnsi="Poppins" w:cs="Poppins"/>
          <w:sz w:val="20"/>
          <w:szCs w:val="20"/>
          <w:lang w:val="en-US"/>
        </w:rPr>
        <w:t xml:space="preserve"> </w:t>
      </w:r>
      <w:r w:rsidR="007E0A88" w:rsidRPr="00E7291B">
        <w:rPr>
          <w:rFonts w:ascii="Poppins" w:eastAsia="Times New Roman" w:hAnsi="Poppins" w:cs="Poppins"/>
          <w:sz w:val="20"/>
          <w:szCs w:val="20"/>
          <w:lang w:val="en-US"/>
        </w:rPr>
        <w:t xml:space="preserve">and </w:t>
      </w:r>
      <w:r w:rsidRPr="00E7291B">
        <w:rPr>
          <w:rFonts w:ascii="Poppins" w:eastAsia="Times New Roman" w:hAnsi="Poppins" w:cs="Poppins"/>
          <w:sz w:val="20"/>
          <w:szCs w:val="20"/>
          <w:lang w:val="en-US"/>
        </w:rPr>
        <w:t>reviewed</w:t>
      </w:r>
      <w:r w:rsidR="00E07B18" w:rsidRPr="00E7291B">
        <w:rPr>
          <w:rFonts w:ascii="Poppins" w:eastAsia="Times New Roman" w:hAnsi="Poppins" w:cs="Poppins"/>
          <w:sz w:val="20"/>
          <w:szCs w:val="20"/>
          <w:lang w:val="en-US"/>
        </w:rPr>
        <w:t xml:space="preserve"> by</w:t>
      </w:r>
      <w:r w:rsidR="007E0A88" w:rsidRPr="00E7291B">
        <w:rPr>
          <w:rFonts w:ascii="Poppins" w:eastAsia="Times New Roman" w:hAnsi="Poppins" w:cs="Poppins"/>
          <w:sz w:val="20"/>
          <w:szCs w:val="20"/>
          <w:lang w:val="en-US"/>
        </w:rPr>
        <w:t xml:space="preserve"> Technical and Research leads: Jeff Dow</w:t>
      </w:r>
      <w:r w:rsidR="00164B78" w:rsidRPr="00E7291B">
        <w:rPr>
          <w:rFonts w:ascii="Poppins" w:eastAsia="Times New Roman" w:hAnsi="Poppins" w:cs="Poppins"/>
          <w:sz w:val="20"/>
          <w:szCs w:val="20"/>
          <w:lang w:val="en-US"/>
        </w:rPr>
        <w:t>, Ghalia</w:t>
      </w:r>
      <w:r w:rsidRPr="00E7291B">
        <w:rPr>
          <w:rFonts w:ascii="Poppins" w:eastAsia="Times New Roman" w:hAnsi="Poppins" w:cs="Poppins"/>
          <w:sz w:val="20"/>
          <w:szCs w:val="20"/>
          <w:lang w:val="en-US"/>
        </w:rPr>
        <w:t xml:space="preserve"> </w:t>
      </w:r>
      <w:r w:rsidR="00A720B5" w:rsidRPr="00E7291B">
        <w:rPr>
          <w:rFonts w:ascii="Poppins" w:eastAsia="Times New Roman" w:hAnsi="Poppins" w:cs="Poppins"/>
          <w:sz w:val="20"/>
          <w:szCs w:val="20"/>
          <w:lang w:val="en-US"/>
        </w:rPr>
        <w:t xml:space="preserve">Kawwa </w:t>
      </w:r>
      <w:r w:rsidRPr="00E7291B">
        <w:rPr>
          <w:rFonts w:ascii="Poppins" w:eastAsia="Times New Roman" w:hAnsi="Poppins" w:cs="Poppins"/>
          <w:sz w:val="20"/>
          <w:szCs w:val="20"/>
          <w:lang w:val="en-US"/>
        </w:rPr>
        <w:t>and</w:t>
      </w:r>
      <w:r w:rsidR="007E0A88" w:rsidRPr="00E7291B">
        <w:rPr>
          <w:rFonts w:ascii="Poppins" w:eastAsia="Times New Roman" w:hAnsi="Poppins" w:cs="Poppins"/>
          <w:sz w:val="20"/>
          <w:szCs w:val="20"/>
          <w:lang w:val="en-US"/>
        </w:rPr>
        <w:t xml:space="preserve"> Silvia </w:t>
      </w:r>
      <w:r w:rsidR="0030589C" w:rsidRPr="00E7291B">
        <w:rPr>
          <w:rFonts w:ascii="Poppins" w:eastAsia="Times New Roman" w:hAnsi="Poppins" w:cs="Poppins"/>
          <w:sz w:val="20"/>
          <w:szCs w:val="20"/>
          <w:lang w:val="en-US"/>
        </w:rPr>
        <w:t xml:space="preserve">Diazgranados </w:t>
      </w:r>
      <w:r w:rsidR="007E0A88" w:rsidRPr="00E7291B">
        <w:rPr>
          <w:rFonts w:ascii="Poppins" w:eastAsia="Times New Roman" w:hAnsi="Poppins" w:cs="Poppins"/>
          <w:sz w:val="20"/>
          <w:szCs w:val="20"/>
          <w:lang w:val="en-US"/>
        </w:rPr>
        <w:t xml:space="preserve">Ferrans and reviewed and </w:t>
      </w:r>
      <w:r w:rsidRPr="00E7291B">
        <w:rPr>
          <w:rFonts w:ascii="Poppins" w:eastAsia="Times New Roman" w:hAnsi="Poppins" w:cs="Poppins"/>
          <w:sz w:val="20"/>
          <w:szCs w:val="20"/>
          <w:lang w:val="en-US"/>
        </w:rPr>
        <w:t>approved by</w:t>
      </w:r>
      <w:r w:rsidR="00D45647" w:rsidRPr="00E7291B">
        <w:rPr>
          <w:rFonts w:ascii="Poppins" w:eastAsia="Times New Roman" w:hAnsi="Poppins" w:cs="Poppins"/>
          <w:sz w:val="20"/>
          <w:szCs w:val="20"/>
          <w:lang w:val="en-US"/>
        </w:rPr>
        <w:t xml:space="preserve"> </w:t>
      </w:r>
      <w:r w:rsidR="007E0A88" w:rsidRPr="00E7291B">
        <w:rPr>
          <w:rFonts w:ascii="Poppins" w:eastAsia="Times New Roman" w:hAnsi="Poppins" w:cs="Poppins"/>
          <w:sz w:val="20"/>
          <w:szCs w:val="20"/>
          <w:lang w:val="en-US"/>
        </w:rPr>
        <w:t>FCDO</w:t>
      </w:r>
      <w:r w:rsidR="00C87C20" w:rsidRPr="00E7291B">
        <w:rPr>
          <w:rFonts w:ascii="Poppins" w:eastAsia="Times New Roman" w:hAnsi="Poppins" w:cs="Poppins"/>
          <w:sz w:val="20"/>
          <w:szCs w:val="20"/>
          <w:lang w:val="en-US"/>
        </w:rPr>
        <w:t>/UNHCR</w:t>
      </w:r>
      <w:r w:rsidR="007E0A88" w:rsidRPr="00E7291B">
        <w:rPr>
          <w:rFonts w:ascii="Poppins" w:eastAsia="Times New Roman" w:hAnsi="Poppins" w:cs="Poppins"/>
          <w:sz w:val="20"/>
          <w:szCs w:val="20"/>
          <w:lang w:val="en-US"/>
        </w:rPr>
        <w:t xml:space="preserve">. </w:t>
      </w:r>
    </w:p>
    <w:p w14:paraId="5C9CDF65" w14:textId="4682F199" w:rsidR="001C476B" w:rsidRPr="00E7291B" w:rsidRDefault="00D45647" w:rsidP="00E7291B">
      <w:pPr>
        <w:pStyle w:val="ListParagraph"/>
        <w:numPr>
          <w:ilvl w:val="0"/>
          <w:numId w:val="20"/>
        </w:numPr>
        <w:rPr>
          <w:rFonts w:ascii="Poppins" w:eastAsia="Times New Roman" w:hAnsi="Poppins" w:cs="Poppins"/>
          <w:sz w:val="20"/>
          <w:szCs w:val="20"/>
          <w:lang w:val="en-US"/>
        </w:rPr>
      </w:pPr>
      <w:r w:rsidRPr="00E7291B">
        <w:rPr>
          <w:rFonts w:ascii="Poppins" w:eastAsia="Times New Roman" w:hAnsi="Poppins" w:cs="Poppins"/>
          <w:sz w:val="20"/>
          <w:szCs w:val="20"/>
          <w:lang w:val="en-US"/>
        </w:rPr>
        <w:t xml:space="preserve">Final output </w:t>
      </w:r>
      <w:r w:rsidR="007E0A88" w:rsidRPr="00E7291B">
        <w:rPr>
          <w:rFonts w:ascii="Poppins" w:eastAsia="Times New Roman" w:hAnsi="Poppins" w:cs="Poppins"/>
          <w:sz w:val="20"/>
          <w:szCs w:val="20"/>
          <w:lang w:val="en-US"/>
        </w:rPr>
        <w:t xml:space="preserve">deliverable </w:t>
      </w:r>
      <w:r w:rsidRPr="00E7291B">
        <w:rPr>
          <w:rFonts w:ascii="Poppins" w:eastAsia="Times New Roman" w:hAnsi="Poppins" w:cs="Poppins"/>
          <w:sz w:val="20"/>
          <w:szCs w:val="20"/>
          <w:lang w:val="en-US"/>
        </w:rPr>
        <w:t>will be Q</w:t>
      </w:r>
      <w:r w:rsidR="00D94382" w:rsidRPr="00E7291B">
        <w:rPr>
          <w:rFonts w:ascii="Poppins" w:eastAsia="Times New Roman" w:hAnsi="Poppins" w:cs="Poppins"/>
          <w:sz w:val="20"/>
          <w:szCs w:val="20"/>
          <w:lang w:val="en-US"/>
        </w:rPr>
        <w:t xml:space="preserve">uality </w:t>
      </w:r>
      <w:r w:rsidRPr="00E7291B">
        <w:rPr>
          <w:rFonts w:ascii="Poppins" w:eastAsia="Times New Roman" w:hAnsi="Poppins" w:cs="Poppins"/>
          <w:sz w:val="20"/>
          <w:szCs w:val="20"/>
          <w:lang w:val="en-US"/>
        </w:rPr>
        <w:t>A</w:t>
      </w:r>
      <w:r w:rsidR="00D94382" w:rsidRPr="00E7291B">
        <w:rPr>
          <w:rFonts w:ascii="Poppins" w:eastAsia="Times New Roman" w:hAnsi="Poppins" w:cs="Poppins"/>
          <w:sz w:val="20"/>
          <w:szCs w:val="20"/>
          <w:lang w:val="en-US"/>
        </w:rPr>
        <w:t>ssured</w:t>
      </w:r>
      <w:r w:rsidRPr="00E7291B">
        <w:rPr>
          <w:rFonts w:ascii="Poppins" w:eastAsia="Times New Roman" w:hAnsi="Poppins" w:cs="Poppins"/>
          <w:sz w:val="20"/>
          <w:szCs w:val="20"/>
          <w:lang w:val="en-US"/>
        </w:rPr>
        <w:t xml:space="preserve"> by</w:t>
      </w:r>
      <w:r w:rsidR="004F0AC2" w:rsidRPr="00E7291B">
        <w:rPr>
          <w:rFonts w:ascii="Poppins" w:eastAsia="Times New Roman" w:hAnsi="Poppins" w:cs="Poppins"/>
          <w:sz w:val="20"/>
          <w:szCs w:val="20"/>
          <w:lang w:val="en-US"/>
        </w:rPr>
        <w:t xml:space="preserve"> IRC and</w:t>
      </w:r>
      <w:r w:rsidRPr="00E7291B">
        <w:rPr>
          <w:rFonts w:ascii="Poppins" w:eastAsia="Times New Roman" w:hAnsi="Poppins" w:cs="Poppins"/>
          <w:sz w:val="20"/>
          <w:szCs w:val="20"/>
          <w:lang w:val="en-US"/>
        </w:rPr>
        <w:t xml:space="preserve"> UCL</w:t>
      </w:r>
      <w:r w:rsidR="00E64537" w:rsidRPr="00E7291B">
        <w:rPr>
          <w:rFonts w:ascii="Poppins" w:eastAsia="Times New Roman" w:hAnsi="Poppins" w:cs="Poppins"/>
          <w:sz w:val="20"/>
          <w:szCs w:val="20"/>
          <w:lang w:val="en-US"/>
        </w:rPr>
        <w:t xml:space="preserve"> and final approval by FCDO</w:t>
      </w:r>
      <w:r w:rsidR="003F622E" w:rsidRPr="00E7291B">
        <w:rPr>
          <w:rFonts w:ascii="Poppins" w:eastAsia="Times New Roman" w:hAnsi="Poppins" w:cs="Poppins"/>
          <w:sz w:val="20"/>
          <w:szCs w:val="20"/>
          <w:lang w:val="en-US"/>
        </w:rPr>
        <w:t>.</w:t>
      </w:r>
    </w:p>
    <w:p w14:paraId="070898FC" w14:textId="4D2F3B58" w:rsidR="001C476B" w:rsidRDefault="00E84591" w:rsidP="0073174E">
      <w:pPr>
        <w:spacing w:line="240" w:lineRule="auto"/>
        <w:rPr>
          <w:rFonts w:ascii="Poppins SemiBold" w:eastAsia="Poppins SemiBold" w:hAnsi="Poppins SemiBold" w:cs="Poppins SemiBold"/>
          <w:sz w:val="32"/>
          <w:szCs w:val="32"/>
        </w:rPr>
      </w:pPr>
      <w:r w:rsidRPr="00E84591">
        <w:rPr>
          <w:rFonts w:ascii="Poppins Light" w:eastAsia="Poppins Light" w:hAnsi="Poppins Light" w:cs="Poppins Light"/>
          <w:sz w:val="18"/>
          <w:szCs w:val="18"/>
        </w:rPr>
        <w:t xml:space="preserve">                                                                                                                                                                                                                                                                                                                                                                                                                                                                                                                                                                                                                                                                                                                                                                                                                                                                                                                                                                                                    </w:t>
      </w:r>
    </w:p>
    <w:sectPr w:rsidR="001C476B" w:rsidSect="00DB594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94F4" w14:textId="77777777" w:rsidR="00427D48" w:rsidRDefault="00427D48" w:rsidP="003D5D28">
      <w:pPr>
        <w:spacing w:line="240" w:lineRule="auto"/>
      </w:pPr>
      <w:r>
        <w:separator/>
      </w:r>
    </w:p>
  </w:endnote>
  <w:endnote w:type="continuationSeparator" w:id="0">
    <w:p w14:paraId="6F5C41FE" w14:textId="77777777" w:rsidR="00427D48" w:rsidRDefault="00427D48" w:rsidP="003D5D28">
      <w:pPr>
        <w:spacing w:line="240" w:lineRule="auto"/>
      </w:pPr>
      <w:r>
        <w:continuationSeparator/>
      </w:r>
    </w:p>
  </w:endnote>
  <w:endnote w:type="continuationNotice" w:id="1">
    <w:p w14:paraId="197E09D5" w14:textId="77777777" w:rsidR="00427D48" w:rsidRDefault="00427D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Light">
    <w:panose1 w:val="00000400000000000000"/>
    <w:charset w:val="00"/>
    <w:family w:val="auto"/>
    <w:pitch w:val="variable"/>
    <w:sig w:usb0="00008007" w:usb1="00000000" w:usb2="00000000" w:usb3="00000000" w:csb0="00000093" w:csb1="00000000"/>
  </w:font>
  <w:font w:name="Bebas Neue">
    <w:panose1 w:val="020B0606020202050201"/>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F2EE" w14:textId="6DC4569A" w:rsidR="003D5D28" w:rsidRDefault="00710281">
    <w:pPr>
      <w:pStyle w:val="Footer"/>
      <w:framePr w:wrap="none" w:vAnchor="text" w:hAnchor="margin" w:xAlign="right" w:y="1"/>
      <w:rPr>
        <w:rStyle w:val="PageNumber"/>
      </w:rPr>
    </w:pPr>
    <w:r>
      <w:rPr>
        <w:noProof/>
      </w:rPr>
      <mc:AlternateContent>
        <mc:Choice Requires="wps">
          <w:drawing>
            <wp:anchor distT="0" distB="0" distL="0" distR="0" simplePos="0" relativeHeight="251663361" behindDoc="0" locked="0" layoutInCell="1" allowOverlap="1" wp14:anchorId="203B48C9" wp14:editId="6255DAB8">
              <wp:simplePos x="635" y="635"/>
              <wp:positionH relativeFrom="page">
                <wp:align>center</wp:align>
              </wp:positionH>
              <wp:positionV relativeFrom="page">
                <wp:align>bottom</wp:align>
              </wp:positionV>
              <wp:extent cx="443865" cy="443865"/>
              <wp:effectExtent l="0" t="0" r="16510" b="0"/>
              <wp:wrapNone/>
              <wp:docPr id="2737314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F30C8" w14:textId="009F2102"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203B48C9"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1F30C8" w14:textId="009F2102"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3D5D28">
      <w:rPr>
        <w:rStyle w:val="PageNumber"/>
      </w:rPr>
      <w:fldChar w:fldCharType="begin"/>
    </w:r>
    <w:r w:rsidR="003D5D28">
      <w:rPr>
        <w:rStyle w:val="PageNumber"/>
      </w:rPr>
      <w:instrText xml:space="preserve"> PAGE </w:instrText>
    </w:r>
    <w:r w:rsidR="003D5D28">
      <w:rPr>
        <w:rStyle w:val="PageNumber"/>
      </w:rPr>
      <w:fldChar w:fldCharType="end"/>
    </w:r>
  </w:p>
  <w:p w14:paraId="58356442" w14:textId="77777777" w:rsidR="003D5D28" w:rsidRDefault="003D5D28" w:rsidP="003D5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92FC" w14:textId="3B6595A1" w:rsidR="003D5D28" w:rsidRPr="003D5D28" w:rsidRDefault="00710281">
    <w:pPr>
      <w:pStyle w:val="Footer"/>
      <w:framePr w:wrap="none" w:vAnchor="text" w:hAnchor="margin" w:xAlign="right" w:y="1"/>
      <w:rPr>
        <w:rStyle w:val="PageNumber"/>
        <w:sz w:val="18"/>
        <w:szCs w:val="18"/>
      </w:rPr>
    </w:pPr>
    <w:r>
      <w:rPr>
        <w:rFonts w:ascii="Poppins" w:hAnsi="Poppins" w:cs="Poppins"/>
        <w:noProof/>
        <w:sz w:val="18"/>
        <w:szCs w:val="18"/>
      </w:rPr>
      <mc:AlternateContent>
        <mc:Choice Requires="wps">
          <w:drawing>
            <wp:anchor distT="0" distB="0" distL="0" distR="0" simplePos="0" relativeHeight="251664385" behindDoc="0" locked="0" layoutInCell="1" allowOverlap="1" wp14:anchorId="432A06DF" wp14:editId="69C3D76C">
              <wp:simplePos x="6580505" y="10064750"/>
              <wp:positionH relativeFrom="page">
                <wp:align>center</wp:align>
              </wp:positionH>
              <wp:positionV relativeFrom="page">
                <wp:align>bottom</wp:align>
              </wp:positionV>
              <wp:extent cx="443865" cy="443865"/>
              <wp:effectExtent l="0" t="0" r="16510" b="0"/>
              <wp:wrapNone/>
              <wp:docPr id="5467835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33DCE2" w14:textId="49ADBE8A"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32A06DF"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33DCE2" w14:textId="49ADBE8A"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3D5D28" w:rsidRPr="003D5D28">
      <w:rPr>
        <w:rStyle w:val="PageNumber"/>
        <w:rFonts w:ascii="Poppins" w:hAnsi="Poppins" w:cs="Poppins"/>
        <w:sz w:val="18"/>
        <w:szCs w:val="18"/>
      </w:rPr>
      <w:fldChar w:fldCharType="begin"/>
    </w:r>
    <w:r w:rsidR="003D5D28" w:rsidRPr="003D5D28">
      <w:rPr>
        <w:rStyle w:val="PageNumber"/>
        <w:rFonts w:ascii="Poppins" w:hAnsi="Poppins" w:cs="Poppins"/>
        <w:sz w:val="18"/>
        <w:szCs w:val="18"/>
      </w:rPr>
      <w:instrText xml:space="preserve"> PAGE </w:instrText>
    </w:r>
    <w:r w:rsidR="003D5D28" w:rsidRPr="003D5D28">
      <w:rPr>
        <w:rStyle w:val="PageNumber"/>
        <w:rFonts w:ascii="Poppins" w:hAnsi="Poppins" w:cs="Poppins"/>
        <w:sz w:val="18"/>
        <w:szCs w:val="18"/>
      </w:rPr>
      <w:fldChar w:fldCharType="separate"/>
    </w:r>
    <w:r w:rsidR="003D5D28" w:rsidRPr="003D5D28">
      <w:rPr>
        <w:rStyle w:val="PageNumber"/>
        <w:rFonts w:ascii="Poppins" w:hAnsi="Poppins" w:cs="Poppins"/>
        <w:noProof/>
        <w:sz w:val="18"/>
        <w:szCs w:val="18"/>
      </w:rPr>
      <w:t>1</w:t>
    </w:r>
    <w:r w:rsidR="003D5D28" w:rsidRPr="003D5D28">
      <w:rPr>
        <w:rStyle w:val="PageNumber"/>
        <w:rFonts w:ascii="Poppins" w:hAnsi="Poppins" w:cs="Poppins"/>
        <w:sz w:val="18"/>
        <w:szCs w:val="18"/>
      </w:rPr>
      <w:fldChar w:fldCharType="end"/>
    </w:r>
  </w:p>
  <w:p w14:paraId="18E98FF0" w14:textId="5159BADD" w:rsidR="003D5D28" w:rsidRPr="00395B73" w:rsidRDefault="00395B73" w:rsidP="003D5D28">
    <w:pPr>
      <w:pStyle w:val="Footer"/>
      <w:ind w:right="360"/>
      <w:rPr>
        <w:rFonts w:ascii="Poppins" w:hAnsi="Poppins" w:cs="Poppins"/>
        <w:sz w:val="18"/>
        <w:szCs w:val="18"/>
      </w:rPr>
    </w:pPr>
    <w:r>
      <w:rPr>
        <w:rFonts w:ascii="Poppins" w:hAnsi="Poppins" w:cs="Poppins"/>
        <w:sz w:val="18"/>
        <w:szCs w:val="18"/>
      </w:rPr>
      <w:t>T</w:t>
    </w:r>
    <w:r w:rsidR="001C476B">
      <w:rPr>
        <w:rFonts w:ascii="Poppins" w:hAnsi="Poppins" w:cs="Poppins"/>
        <w:sz w:val="18"/>
        <w:szCs w:val="18"/>
      </w:rPr>
      <w:t>o</w:t>
    </w:r>
    <w:r>
      <w:rPr>
        <w:rFonts w:ascii="Poppins" w:hAnsi="Poppins" w:cs="Poppins"/>
        <w:sz w:val="18"/>
        <w:szCs w:val="18"/>
      </w:rPr>
      <w:t xml:space="preserve">R: </w:t>
    </w:r>
    <w:r w:rsidR="00E84591">
      <w:rPr>
        <w:rFonts w:ascii="Poppins" w:hAnsi="Poppins" w:cs="Poppins"/>
        <w:sz w:val="18"/>
        <w:szCs w:val="18"/>
      </w:rPr>
      <w:t xml:space="preserve">FCDO </w:t>
    </w:r>
    <w:r w:rsidR="00707688">
      <w:rPr>
        <w:rFonts w:ascii="Poppins" w:hAnsi="Poppins" w:cs="Poppins"/>
        <w:sz w:val="18"/>
        <w:szCs w:val="18"/>
      </w:rPr>
      <w:t>Jordan</w:t>
    </w:r>
    <w:r w:rsidR="0005685B">
      <w:rPr>
        <w:rFonts w:ascii="Poppins" w:hAnsi="Poppins" w:cs="Poppins"/>
        <w:sz w:val="18"/>
        <w:szCs w:val="18"/>
      </w:rPr>
      <w:t xml:space="preserve"> Query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7907" w14:textId="0B534C63" w:rsidR="00395B73" w:rsidRDefault="00710281">
    <w:pPr>
      <w:pStyle w:val="Footer"/>
      <w:framePr w:wrap="none" w:vAnchor="text" w:hAnchor="margin" w:xAlign="right" w:y="1"/>
      <w:rPr>
        <w:rStyle w:val="PageNumber"/>
      </w:rPr>
    </w:pPr>
    <w:r>
      <w:rPr>
        <w:noProof/>
      </w:rPr>
      <mc:AlternateContent>
        <mc:Choice Requires="wps">
          <w:drawing>
            <wp:anchor distT="0" distB="0" distL="0" distR="0" simplePos="0" relativeHeight="251662337" behindDoc="0" locked="0" layoutInCell="1" allowOverlap="1" wp14:anchorId="15A630AF" wp14:editId="70CD604E">
              <wp:simplePos x="6572250" y="10064750"/>
              <wp:positionH relativeFrom="page">
                <wp:align>center</wp:align>
              </wp:positionH>
              <wp:positionV relativeFrom="page">
                <wp:align>bottom</wp:align>
              </wp:positionV>
              <wp:extent cx="443865" cy="443865"/>
              <wp:effectExtent l="0" t="0" r="16510" b="0"/>
              <wp:wrapNone/>
              <wp:docPr id="10839639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63D39" w14:textId="06E7884E"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5A630AF"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6863D39" w14:textId="06E7884E"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p>
  <w:p w14:paraId="67DAD217" w14:textId="77777777" w:rsidR="003D5D28" w:rsidRPr="00395B73" w:rsidRDefault="003D5D28" w:rsidP="00395B73">
    <w:pPr>
      <w:pStyle w:val="Footer"/>
      <w:ind w:right="360"/>
      <w:rPr>
        <w:rFonts w:ascii="Poppins" w:hAnsi="Poppins" w:cs="Poppi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49CA" w14:textId="77777777" w:rsidR="00427D48" w:rsidRDefault="00427D48" w:rsidP="003D5D28">
      <w:pPr>
        <w:spacing w:line="240" w:lineRule="auto"/>
      </w:pPr>
      <w:r>
        <w:separator/>
      </w:r>
    </w:p>
  </w:footnote>
  <w:footnote w:type="continuationSeparator" w:id="0">
    <w:p w14:paraId="503F2101" w14:textId="77777777" w:rsidR="00427D48" w:rsidRDefault="00427D48" w:rsidP="003D5D28">
      <w:pPr>
        <w:spacing w:line="240" w:lineRule="auto"/>
      </w:pPr>
      <w:r>
        <w:continuationSeparator/>
      </w:r>
    </w:p>
  </w:footnote>
  <w:footnote w:type="continuationNotice" w:id="1">
    <w:p w14:paraId="1AE92C7A" w14:textId="77777777" w:rsidR="00427D48" w:rsidRDefault="00427D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C14E" w14:textId="34068C5D" w:rsidR="00710281" w:rsidRDefault="00710281">
    <w:pPr>
      <w:pStyle w:val="Header"/>
    </w:pPr>
    <w:r>
      <w:rPr>
        <w:noProof/>
      </w:rPr>
      <mc:AlternateContent>
        <mc:Choice Requires="wps">
          <w:drawing>
            <wp:anchor distT="0" distB="0" distL="0" distR="0" simplePos="0" relativeHeight="251660289" behindDoc="0" locked="0" layoutInCell="1" allowOverlap="1" wp14:anchorId="7A43AD90" wp14:editId="79E30E63">
              <wp:simplePos x="635" y="635"/>
              <wp:positionH relativeFrom="page">
                <wp:align>center</wp:align>
              </wp:positionH>
              <wp:positionV relativeFrom="page">
                <wp:align>top</wp:align>
              </wp:positionV>
              <wp:extent cx="443865" cy="443865"/>
              <wp:effectExtent l="0" t="0" r="16510" b="12065"/>
              <wp:wrapNone/>
              <wp:docPr id="9299284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5DAD37" w14:textId="6BCB136F"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A43AD9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35DAD37" w14:textId="6BCB136F"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BF51" w14:textId="58AA8C2B" w:rsidR="003D5D28" w:rsidRDefault="00710281">
    <w:pPr>
      <w:pStyle w:val="Header"/>
    </w:pPr>
    <w:r>
      <w:rPr>
        <w:noProof/>
      </w:rPr>
      <mc:AlternateContent>
        <mc:Choice Requires="wps">
          <w:drawing>
            <wp:anchor distT="0" distB="0" distL="0" distR="0" simplePos="0" relativeHeight="251661313" behindDoc="0" locked="0" layoutInCell="1" allowOverlap="1" wp14:anchorId="21D03194" wp14:editId="3143E650">
              <wp:simplePos x="915035" y="457835"/>
              <wp:positionH relativeFrom="page">
                <wp:align>center</wp:align>
              </wp:positionH>
              <wp:positionV relativeFrom="page">
                <wp:align>top</wp:align>
              </wp:positionV>
              <wp:extent cx="443865" cy="443865"/>
              <wp:effectExtent l="0" t="0" r="16510" b="12065"/>
              <wp:wrapNone/>
              <wp:docPr id="17178879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927C47" w14:textId="33B692ED"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1D0319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9927C47" w14:textId="33B692ED"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1A393A">
      <w:rPr>
        <w:noProof/>
      </w:rPr>
      <w:drawing>
        <wp:anchor distT="228600" distB="228600" distL="228600" distR="228600" simplePos="0" relativeHeight="251658241" behindDoc="0" locked="0" layoutInCell="1" allowOverlap="1" wp14:anchorId="29A73B5F" wp14:editId="7EE258F9">
          <wp:simplePos x="0" y="0"/>
          <wp:positionH relativeFrom="page">
            <wp:posOffset>6213475</wp:posOffset>
          </wp:positionH>
          <wp:positionV relativeFrom="page">
            <wp:posOffset>406400</wp:posOffset>
          </wp:positionV>
          <wp:extent cx="851535" cy="268605"/>
          <wp:effectExtent l="0" t="0" r="0" b="0"/>
          <wp:wrapTopAndBottom/>
          <wp:docPr id="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2686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98D3" w14:textId="06F36437" w:rsidR="003D5D28" w:rsidRDefault="00710281">
    <w:pPr>
      <w:pStyle w:val="Header"/>
    </w:pPr>
    <w:r>
      <w:rPr>
        <w:noProof/>
      </w:rPr>
      <mc:AlternateContent>
        <mc:Choice Requires="wps">
          <w:drawing>
            <wp:anchor distT="0" distB="0" distL="0" distR="0" simplePos="0" relativeHeight="251659265" behindDoc="0" locked="0" layoutInCell="1" allowOverlap="1" wp14:anchorId="4258386B" wp14:editId="185A37A1">
              <wp:simplePos x="914400" y="457200"/>
              <wp:positionH relativeFrom="page">
                <wp:align>center</wp:align>
              </wp:positionH>
              <wp:positionV relativeFrom="page">
                <wp:align>top</wp:align>
              </wp:positionV>
              <wp:extent cx="443865" cy="443865"/>
              <wp:effectExtent l="0" t="0" r="16510" b="12065"/>
              <wp:wrapNone/>
              <wp:docPr id="2465739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A7B9B" w14:textId="2E24B403"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258386B"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5BA7B9B" w14:textId="2E24B403" w:rsidR="00710281" w:rsidRPr="00710281" w:rsidRDefault="00710281" w:rsidP="00710281">
                    <w:pPr>
                      <w:rPr>
                        <w:rFonts w:ascii="Calibri" w:eastAsia="Calibri" w:hAnsi="Calibri" w:cs="Calibri"/>
                        <w:noProof/>
                        <w:color w:val="000000"/>
                        <w:sz w:val="20"/>
                        <w:szCs w:val="20"/>
                      </w:rPr>
                    </w:pPr>
                    <w:r w:rsidRPr="00710281">
                      <w:rPr>
                        <w:rFonts w:ascii="Calibri" w:eastAsia="Calibri" w:hAnsi="Calibri" w:cs="Calibri"/>
                        <w:noProof/>
                        <w:color w:val="000000"/>
                        <w:sz w:val="20"/>
                        <w:szCs w:val="20"/>
                      </w:rPr>
                      <w:t>OFFICIAL</w:t>
                    </w:r>
                  </w:p>
                </w:txbxContent>
              </v:textbox>
              <w10:wrap anchorx="page" anchory="page"/>
            </v:shape>
          </w:pict>
        </mc:Fallback>
      </mc:AlternateContent>
    </w:r>
    <w:r w:rsidR="001A393A">
      <w:rPr>
        <w:noProof/>
      </w:rPr>
      <w:drawing>
        <wp:anchor distT="228600" distB="228600" distL="228600" distR="228600" simplePos="0" relativeHeight="251658240" behindDoc="0" locked="0" layoutInCell="1" allowOverlap="1" wp14:anchorId="0F9D85F4" wp14:editId="2EDC924E">
          <wp:simplePos x="0" y="0"/>
          <wp:positionH relativeFrom="page">
            <wp:posOffset>5712460</wp:posOffset>
          </wp:positionH>
          <wp:positionV relativeFrom="page">
            <wp:posOffset>480060</wp:posOffset>
          </wp:positionV>
          <wp:extent cx="1395730" cy="440055"/>
          <wp:effectExtent l="0" t="0" r="0" b="0"/>
          <wp:wrapTopAndBottom/>
          <wp:docPr id="1" name="image1.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730" cy="4400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353"/>
    <w:multiLevelType w:val="hybridMultilevel"/>
    <w:tmpl w:val="1EE239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837EA4"/>
    <w:multiLevelType w:val="hybridMultilevel"/>
    <w:tmpl w:val="1EE23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4F15"/>
    <w:multiLevelType w:val="hybridMultilevel"/>
    <w:tmpl w:val="603E8886"/>
    <w:lvl w:ilvl="0" w:tplc="CBDAE838">
      <w:start w:val="1"/>
      <w:numFmt w:val="decimal"/>
      <w:lvlText w:val="%1."/>
      <w:lvlJc w:val="left"/>
      <w:pPr>
        <w:ind w:left="720" w:hanging="360"/>
      </w:pPr>
      <w:rPr>
        <w:rFonts w:ascii="Segoe UI" w:hAnsi="Segoe UI" w:cs="Segoe U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A4BF8"/>
    <w:multiLevelType w:val="hybridMultilevel"/>
    <w:tmpl w:val="5A62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4248C"/>
    <w:multiLevelType w:val="hybridMultilevel"/>
    <w:tmpl w:val="A6B04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4444D5"/>
    <w:multiLevelType w:val="hybridMultilevel"/>
    <w:tmpl w:val="144C0F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EF974C3"/>
    <w:multiLevelType w:val="hybridMultilevel"/>
    <w:tmpl w:val="E910897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074003"/>
    <w:multiLevelType w:val="hybridMultilevel"/>
    <w:tmpl w:val="3B7085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792D3D"/>
    <w:multiLevelType w:val="hybridMultilevel"/>
    <w:tmpl w:val="B4C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818ED"/>
    <w:multiLevelType w:val="multilevel"/>
    <w:tmpl w:val="C16A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374EF3"/>
    <w:multiLevelType w:val="hybridMultilevel"/>
    <w:tmpl w:val="3E56D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354AFD"/>
    <w:multiLevelType w:val="hybridMultilevel"/>
    <w:tmpl w:val="2D12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A3149"/>
    <w:multiLevelType w:val="hybridMultilevel"/>
    <w:tmpl w:val="F162C904"/>
    <w:lvl w:ilvl="0" w:tplc="788896C4">
      <w:start w:val="1"/>
      <w:numFmt w:val="decimal"/>
      <w:pStyle w:val="BVIfnrCarCarCarCarChar"/>
      <w:lvlText w:val="%1."/>
      <w:lvlJc w:val="left"/>
      <w:pPr>
        <w:ind w:left="720" w:hanging="360"/>
      </w:pPr>
      <w:rPr>
        <w:rFonts w:hint="default"/>
        <w:sz w:val="24"/>
      </w:rPr>
    </w:lvl>
    <w:lvl w:ilvl="1" w:tplc="46E29CDA" w:tentative="1">
      <w:start w:val="1"/>
      <w:numFmt w:val="lowerLetter"/>
      <w:lvlText w:val="%2."/>
      <w:lvlJc w:val="left"/>
      <w:pPr>
        <w:ind w:left="1440" w:hanging="360"/>
      </w:pPr>
    </w:lvl>
    <w:lvl w:ilvl="2" w:tplc="FFC4C1D4" w:tentative="1">
      <w:start w:val="1"/>
      <w:numFmt w:val="lowerRoman"/>
      <w:lvlText w:val="%3."/>
      <w:lvlJc w:val="right"/>
      <w:pPr>
        <w:ind w:left="2160" w:hanging="180"/>
      </w:pPr>
    </w:lvl>
    <w:lvl w:ilvl="3" w:tplc="8A184F0C" w:tentative="1">
      <w:start w:val="1"/>
      <w:numFmt w:val="decimal"/>
      <w:lvlText w:val="%4."/>
      <w:lvlJc w:val="left"/>
      <w:pPr>
        <w:ind w:left="2880" w:hanging="360"/>
      </w:pPr>
    </w:lvl>
    <w:lvl w:ilvl="4" w:tplc="FE244A88" w:tentative="1">
      <w:start w:val="1"/>
      <w:numFmt w:val="lowerLetter"/>
      <w:lvlText w:val="%5."/>
      <w:lvlJc w:val="left"/>
      <w:pPr>
        <w:ind w:left="3600" w:hanging="360"/>
      </w:pPr>
    </w:lvl>
    <w:lvl w:ilvl="5" w:tplc="CAB4E6FC" w:tentative="1">
      <w:start w:val="1"/>
      <w:numFmt w:val="lowerRoman"/>
      <w:lvlText w:val="%6."/>
      <w:lvlJc w:val="right"/>
      <w:pPr>
        <w:ind w:left="4320" w:hanging="180"/>
      </w:pPr>
    </w:lvl>
    <w:lvl w:ilvl="6" w:tplc="CE3ED010" w:tentative="1">
      <w:start w:val="1"/>
      <w:numFmt w:val="decimal"/>
      <w:lvlText w:val="%7."/>
      <w:lvlJc w:val="left"/>
      <w:pPr>
        <w:ind w:left="5040" w:hanging="360"/>
      </w:pPr>
    </w:lvl>
    <w:lvl w:ilvl="7" w:tplc="7B84E2D2" w:tentative="1">
      <w:start w:val="1"/>
      <w:numFmt w:val="lowerLetter"/>
      <w:lvlText w:val="%8."/>
      <w:lvlJc w:val="left"/>
      <w:pPr>
        <w:ind w:left="5760" w:hanging="360"/>
      </w:pPr>
    </w:lvl>
    <w:lvl w:ilvl="8" w:tplc="440E524A" w:tentative="1">
      <w:start w:val="1"/>
      <w:numFmt w:val="lowerRoman"/>
      <w:lvlText w:val="%9."/>
      <w:lvlJc w:val="right"/>
      <w:pPr>
        <w:ind w:left="6480" w:hanging="180"/>
      </w:pPr>
    </w:lvl>
  </w:abstractNum>
  <w:abstractNum w:abstractNumId="13" w15:restartNumberingAfterBreak="0">
    <w:nsid w:val="302F449E"/>
    <w:multiLevelType w:val="hybridMultilevel"/>
    <w:tmpl w:val="459827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950D2F"/>
    <w:multiLevelType w:val="multilevel"/>
    <w:tmpl w:val="DF788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cs="Times New Roman" w:hint="default"/>
        <w:color w:val="auto"/>
        <w:sz w:val="20"/>
        <w:szCs w:val="28"/>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EF3409"/>
    <w:multiLevelType w:val="hybridMultilevel"/>
    <w:tmpl w:val="17C8C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E13744"/>
    <w:multiLevelType w:val="hybridMultilevel"/>
    <w:tmpl w:val="56A69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1D8C"/>
    <w:multiLevelType w:val="hybridMultilevel"/>
    <w:tmpl w:val="9ABE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765F5"/>
    <w:multiLevelType w:val="hybridMultilevel"/>
    <w:tmpl w:val="487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04E4F"/>
    <w:multiLevelType w:val="hybridMultilevel"/>
    <w:tmpl w:val="DDA0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80167"/>
    <w:multiLevelType w:val="hybridMultilevel"/>
    <w:tmpl w:val="6D409D6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756C5"/>
    <w:multiLevelType w:val="hybridMultilevel"/>
    <w:tmpl w:val="53A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436C9"/>
    <w:multiLevelType w:val="hybridMultilevel"/>
    <w:tmpl w:val="03F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D6232"/>
    <w:multiLevelType w:val="multilevel"/>
    <w:tmpl w:val="A3B4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34327A"/>
    <w:multiLevelType w:val="multilevel"/>
    <w:tmpl w:val="5DC22DEC"/>
    <w:styleLink w:val="CurrentList1"/>
    <w:lvl w:ilvl="0">
      <w:start w:val="1"/>
      <w:numFmt w:val="decimal"/>
      <w:lvlText w:val="%1."/>
      <w:lvlJc w:val="left"/>
      <w:pPr>
        <w:ind w:left="720" w:hanging="360"/>
      </w:pPr>
      <w:rPr>
        <w:rFonts w:ascii="Poppins Light" w:eastAsia="Bebas Neue" w:hAnsi="Poppins Light" w:cs="Poppins Ligh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837EA2"/>
    <w:multiLevelType w:val="hybridMultilevel"/>
    <w:tmpl w:val="72E2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4076B"/>
    <w:multiLevelType w:val="multilevel"/>
    <w:tmpl w:val="74BE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270D4E"/>
    <w:multiLevelType w:val="hybridMultilevel"/>
    <w:tmpl w:val="1EE239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A27CD3"/>
    <w:multiLevelType w:val="hybridMultilevel"/>
    <w:tmpl w:val="D6F63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44C051D"/>
    <w:multiLevelType w:val="hybridMultilevel"/>
    <w:tmpl w:val="98941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862849"/>
    <w:multiLevelType w:val="hybridMultilevel"/>
    <w:tmpl w:val="8754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61462"/>
    <w:multiLevelType w:val="hybridMultilevel"/>
    <w:tmpl w:val="0810A1D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F564C"/>
    <w:multiLevelType w:val="hybridMultilevel"/>
    <w:tmpl w:val="F1E45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F41F82"/>
    <w:multiLevelType w:val="hybridMultilevel"/>
    <w:tmpl w:val="3E56D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982C08"/>
    <w:multiLevelType w:val="multilevel"/>
    <w:tmpl w:val="0672A1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573589"/>
    <w:multiLevelType w:val="hybridMultilevel"/>
    <w:tmpl w:val="330E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9D4208"/>
    <w:multiLevelType w:val="hybridMultilevel"/>
    <w:tmpl w:val="CAC6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6604E9"/>
    <w:multiLevelType w:val="hybridMultilevel"/>
    <w:tmpl w:val="3E56D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952D4"/>
    <w:multiLevelType w:val="multilevel"/>
    <w:tmpl w:val="C25A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F42668"/>
    <w:multiLevelType w:val="hybridMultilevel"/>
    <w:tmpl w:val="C2CEF7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568387">
    <w:abstractNumId w:val="1"/>
  </w:num>
  <w:num w:numId="2" w16cid:durableId="2827377">
    <w:abstractNumId w:val="24"/>
  </w:num>
  <w:num w:numId="3" w16cid:durableId="20859375">
    <w:abstractNumId w:val="39"/>
  </w:num>
  <w:num w:numId="4" w16cid:durableId="1194884721">
    <w:abstractNumId w:val="3"/>
  </w:num>
  <w:num w:numId="5" w16cid:durableId="957104110">
    <w:abstractNumId w:val="18"/>
  </w:num>
  <w:num w:numId="6" w16cid:durableId="1665430452">
    <w:abstractNumId w:val="7"/>
  </w:num>
  <w:num w:numId="7" w16cid:durableId="965041964">
    <w:abstractNumId w:val="32"/>
  </w:num>
  <w:num w:numId="8" w16cid:durableId="521935628">
    <w:abstractNumId w:val="29"/>
  </w:num>
  <w:num w:numId="9" w16cid:durableId="105081263">
    <w:abstractNumId w:val="15"/>
  </w:num>
  <w:num w:numId="10" w16cid:durableId="1058557086">
    <w:abstractNumId w:val="4"/>
  </w:num>
  <w:num w:numId="11" w16cid:durableId="1471824399">
    <w:abstractNumId w:val="5"/>
  </w:num>
  <w:num w:numId="12" w16cid:durableId="6887244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8144313">
    <w:abstractNumId w:val="37"/>
  </w:num>
  <w:num w:numId="14" w16cid:durableId="673920944">
    <w:abstractNumId w:val="0"/>
  </w:num>
  <w:num w:numId="15" w16cid:durableId="643580238">
    <w:abstractNumId w:val="31"/>
  </w:num>
  <w:num w:numId="16" w16cid:durableId="208999019">
    <w:abstractNumId w:val="10"/>
  </w:num>
  <w:num w:numId="17" w16cid:durableId="1942641026">
    <w:abstractNumId w:val="33"/>
  </w:num>
  <w:num w:numId="18" w16cid:durableId="474880325">
    <w:abstractNumId w:val="13"/>
  </w:num>
  <w:num w:numId="19" w16cid:durableId="782381438">
    <w:abstractNumId w:val="6"/>
  </w:num>
  <w:num w:numId="20" w16cid:durableId="458649312">
    <w:abstractNumId w:val="22"/>
  </w:num>
  <w:num w:numId="21" w16cid:durableId="91977950">
    <w:abstractNumId w:val="17"/>
  </w:num>
  <w:num w:numId="22" w16cid:durableId="1649480202">
    <w:abstractNumId w:val="12"/>
  </w:num>
  <w:num w:numId="23" w16cid:durableId="1739086322">
    <w:abstractNumId w:val="2"/>
  </w:num>
  <w:num w:numId="24" w16cid:durableId="242423288">
    <w:abstractNumId w:val="35"/>
  </w:num>
  <w:num w:numId="25" w16cid:durableId="1269973266">
    <w:abstractNumId w:val="8"/>
  </w:num>
  <w:num w:numId="26" w16cid:durableId="1142386609">
    <w:abstractNumId w:val="16"/>
  </w:num>
  <w:num w:numId="27" w16cid:durableId="121967409">
    <w:abstractNumId w:val="36"/>
  </w:num>
  <w:num w:numId="28" w16cid:durableId="1580598092">
    <w:abstractNumId w:val="20"/>
  </w:num>
  <w:num w:numId="29" w16cid:durableId="471796124">
    <w:abstractNumId w:val="23"/>
  </w:num>
  <w:num w:numId="30" w16cid:durableId="1400667181">
    <w:abstractNumId w:val="14"/>
  </w:num>
  <w:num w:numId="31" w16cid:durableId="2004428784">
    <w:abstractNumId w:val="28"/>
  </w:num>
  <w:num w:numId="32" w16cid:durableId="1354498698">
    <w:abstractNumId w:val="26"/>
  </w:num>
  <w:num w:numId="33" w16cid:durableId="1179927152">
    <w:abstractNumId w:val="9"/>
  </w:num>
  <w:num w:numId="34" w16cid:durableId="377094587">
    <w:abstractNumId w:val="38"/>
  </w:num>
  <w:num w:numId="35" w16cid:durableId="667564947">
    <w:abstractNumId w:val="27"/>
  </w:num>
  <w:num w:numId="36" w16cid:durableId="486821651">
    <w:abstractNumId w:val="21"/>
  </w:num>
  <w:num w:numId="37" w16cid:durableId="421267316">
    <w:abstractNumId w:val="11"/>
  </w:num>
  <w:num w:numId="38" w16cid:durableId="2133858427">
    <w:abstractNumId w:val="30"/>
  </w:num>
  <w:num w:numId="39" w16cid:durableId="347026904">
    <w:abstractNumId w:val="25"/>
  </w:num>
  <w:num w:numId="40" w16cid:durableId="209211905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25"/>
    <w:rsid w:val="00001C9B"/>
    <w:rsid w:val="00002EA6"/>
    <w:rsid w:val="000144D4"/>
    <w:rsid w:val="00020BD0"/>
    <w:rsid w:val="00022E2B"/>
    <w:rsid w:val="0003017F"/>
    <w:rsid w:val="00036E69"/>
    <w:rsid w:val="00040505"/>
    <w:rsid w:val="00042A77"/>
    <w:rsid w:val="00050417"/>
    <w:rsid w:val="00052BDF"/>
    <w:rsid w:val="00052F3A"/>
    <w:rsid w:val="0005685B"/>
    <w:rsid w:val="000633F1"/>
    <w:rsid w:val="00064354"/>
    <w:rsid w:val="00073DF4"/>
    <w:rsid w:val="00080CE1"/>
    <w:rsid w:val="000829DA"/>
    <w:rsid w:val="00090C16"/>
    <w:rsid w:val="0009169F"/>
    <w:rsid w:val="00093C5F"/>
    <w:rsid w:val="00094875"/>
    <w:rsid w:val="0009542F"/>
    <w:rsid w:val="0009613B"/>
    <w:rsid w:val="000A05B3"/>
    <w:rsid w:val="000A41F6"/>
    <w:rsid w:val="000A7A74"/>
    <w:rsid w:val="000B3390"/>
    <w:rsid w:val="000B7932"/>
    <w:rsid w:val="000C0314"/>
    <w:rsid w:val="000C72CB"/>
    <w:rsid w:val="000D00A2"/>
    <w:rsid w:val="000D2A26"/>
    <w:rsid w:val="000D70B1"/>
    <w:rsid w:val="000E011C"/>
    <w:rsid w:val="000E35EC"/>
    <w:rsid w:val="000E3E13"/>
    <w:rsid w:val="000E4C31"/>
    <w:rsid w:val="000E5DAC"/>
    <w:rsid w:val="000E6472"/>
    <w:rsid w:val="00106814"/>
    <w:rsid w:val="00106E0A"/>
    <w:rsid w:val="00114505"/>
    <w:rsid w:val="001208A5"/>
    <w:rsid w:val="001212BC"/>
    <w:rsid w:val="00122449"/>
    <w:rsid w:val="00124CE3"/>
    <w:rsid w:val="001266F7"/>
    <w:rsid w:val="00126A6C"/>
    <w:rsid w:val="00130A44"/>
    <w:rsid w:val="00132CC5"/>
    <w:rsid w:val="0013312A"/>
    <w:rsid w:val="0013690D"/>
    <w:rsid w:val="00141265"/>
    <w:rsid w:val="00145F2C"/>
    <w:rsid w:val="00151C92"/>
    <w:rsid w:val="001521D4"/>
    <w:rsid w:val="0015278E"/>
    <w:rsid w:val="00153256"/>
    <w:rsid w:val="00154AA0"/>
    <w:rsid w:val="0016070F"/>
    <w:rsid w:val="001610BF"/>
    <w:rsid w:val="00163311"/>
    <w:rsid w:val="00164B78"/>
    <w:rsid w:val="00171A72"/>
    <w:rsid w:val="00182760"/>
    <w:rsid w:val="0019160C"/>
    <w:rsid w:val="0019671F"/>
    <w:rsid w:val="00196E05"/>
    <w:rsid w:val="00197345"/>
    <w:rsid w:val="001A1C3A"/>
    <w:rsid w:val="001A1E6C"/>
    <w:rsid w:val="001A393A"/>
    <w:rsid w:val="001A4687"/>
    <w:rsid w:val="001A5FC0"/>
    <w:rsid w:val="001A6721"/>
    <w:rsid w:val="001B0D2D"/>
    <w:rsid w:val="001B0D52"/>
    <w:rsid w:val="001B4787"/>
    <w:rsid w:val="001B703C"/>
    <w:rsid w:val="001C03EB"/>
    <w:rsid w:val="001C312F"/>
    <w:rsid w:val="001C476B"/>
    <w:rsid w:val="001C48D6"/>
    <w:rsid w:val="001E100E"/>
    <w:rsid w:val="001E32D5"/>
    <w:rsid w:val="001E3D9A"/>
    <w:rsid w:val="001E4CAE"/>
    <w:rsid w:val="001F2A7C"/>
    <w:rsid w:val="001F4B7E"/>
    <w:rsid w:val="00200309"/>
    <w:rsid w:val="00205B61"/>
    <w:rsid w:val="00206FF4"/>
    <w:rsid w:val="00214ED4"/>
    <w:rsid w:val="002154A4"/>
    <w:rsid w:val="00215E88"/>
    <w:rsid w:val="00225130"/>
    <w:rsid w:val="00225558"/>
    <w:rsid w:val="00225BDB"/>
    <w:rsid w:val="002317E6"/>
    <w:rsid w:val="002318C6"/>
    <w:rsid w:val="00234DA7"/>
    <w:rsid w:val="002364F4"/>
    <w:rsid w:val="002367DA"/>
    <w:rsid w:val="002371FC"/>
    <w:rsid w:val="002420C0"/>
    <w:rsid w:val="00252725"/>
    <w:rsid w:val="00252915"/>
    <w:rsid w:val="002532A2"/>
    <w:rsid w:val="0025488E"/>
    <w:rsid w:val="002554CF"/>
    <w:rsid w:val="0025646A"/>
    <w:rsid w:val="0025728C"/>
    <w:rsid w:val="002652B4"/>
    <w:rsid w:val="0026784B"/>
    <w:rsid w:val="00271DF3"/>
    <w:rsid w:val="00272451"/>
    <w:rsid w:val="0027359D"/>
    <w:rsid w:val="00273780"/>
    <w:rsid w:val="002868DE"/>
    <w:rsid w:val="00286DB1"/>
    <w:rsid w:val="00290979"/>
    <w:rsid w:val="00290F2B"/>
    <w:rsid w:val="00291347"/>
    <w:rsid w:val="002920C9"/>
    <w:rsid w:val="002928DC"/>
    <w:rsid w:val="00294BB3"/>
    <w:rsid w:val="00295B54"/>
    <w:rsid w:val="002A0355"/>
    <w:rsid w:val="002A416C"/>
    <w:rsid w:val="002A4BD0"/>
    <w:rsid w:val="002B3A6C"/>
    <w:rsid w:val="002C0E31"/>
    <w:rsid w:val="002C232B"/>
    <w:rsid w:val="002D148D"/>
    <w:rsid w:val="002D57E5"/>
    <w:rsid w:val="002D5D2A"/>
    <w:rsid w:val="002E6BB1"/>
    <w:rsid w:val="002F349D"/>
    <w:rsid w:val="002F4F61"/>
    <w:rsid w:val="002F5E4C"/>
    <w:rsid w:val="00301995"/>
    <w:rsid w:val="00302D4D"/>
    <w:rsid w:val="003038C9"/>
    <w:rsid w:val="00304412"/>
    <w:rsid w:val="00304CA3"/>
    <w:rsid w:val="0030589C"/>
    <w:rsid w:val="00313698"/>
    <w:rsid w:val="00315977"/>
    <w:rsid w:val="003169E9"/>
    <w:rsid w:val="003206A7"/>
    <w:rsid w:val="003221E1"/>
    <w:rsid w:val="00323B04"/>
    <w:rsid w:val="003244A8"/>
    <w:rsid w:val="00335E16"/>
    <w:rsid w:val="00341C6D"/>
    <w:rsid w:val="00344194"/>
    <w:rsid w:val="003474BC"/>
    <w:rsid w:val="00347F14"/>
    <w:rsid w:val="00351CCF"/>
    <w:rsid w:val="0035423C"/>
    <w:rsid w:val="00355E37"/>
    <w:rsid w:val="00360485"/>
    <w:rsid w:val="00360D2A"/>
    <w:rsid w:val="0036137F"/>
    <w:rsid w:val="00365B7D"/>
    <w:rsid w:val="00365FEE"/>
    <w:rsid w:val="00367864"/>
    <w:rsid w:val="00371FF8"/>
    <w:rsid w:val="003750F6"/>
    <w:rsid w:val="00375421"/>
    <w:rsid w:val="00377FF1"/>
    <w:rsid w:val="0038049B"/>
    <w:rsid w:val="00380B20"/>
    <w:rsid w:val="00381063"/>
    <w:rsid w:val="00385AA9"/>
    <w:rsid w:val="003864B7"/>
    <w:rsid w:val="00395B73"/>
    <w:rsid w:val="003A0A4D"/>
    <w:rsid w:val="003A1702"/>
    <w:rsid w:val="003A3D46"/>
    <w:rsid w:val="003A51C6"/>
    <w:rsid w:val="003A530B"/>
    <w:rsid w:val="003B0FA0"/>
    <w:rsid w:val="003B31B9"/>
    <w:rsid w:val="003B3BEC"/>
    <w:rsid w:val="003B41DA"/>
    <w:rsid w:val="003C3953"/>
    <w:rsid w:val="003C46BE"/>
    <w:rsid w:val="003C4F7A"/>
    <w:rsid w:val="003C68B8"/>
    <w:rsid w:val="003D2288"/>
    <w:rsid w:val="003D5D28"/>
    <w:rsid w:val="003E0669"/>
    <w:rsid w:val="003F07AF"/>
    <w:rsid w:val="003F107A"/>
    <w:rsid w:val="003F1964"/>
    <w:rsid w:val="003F622E"/>
    <w:rsid w:val="003F6585"/>
    <w:rsid w:val="004012A0"/>
    <w:rsid w:val="00401EA5"/>
    <w:rsid w:val="00402429"/>
    <w:rsid w:val="004045BA"/>
    <w:rsid w:val="00405A03"/>
    <w:rsid w:val="00405E7A"/>
    <w:rsid w:val="0041140B"/>
    <w:rsid w:val="00412518"/>
    <w:rsid w:val="00413F20"/>
    <w:rsid w:val="004144DB"/>
    <w:rsid w:val="004204F3"/>
    <w:rsid w:val="004231BF"/>
    <w:rsid w:val="00424532"/>
    <w:rsid w:val="0042592E"/>
    <w:rsid w:val="00427D48"/>
    <w:rsid w:val="004350C1"/>
    <w:rsid w:val="00435223"/>
    <w:rsid w:val="00453023"/>
    <w:rsid w:val="0045767A"/>
    <w:rsid w:val="004652C7"/>
    <w:rsid w:val="00465D91"/>
    <w:rsid w:val="00465E78"/>
    <w:rsid w:val="00467415"/>
    <w:rsid w:val="004675E5"/>
    <w:rsid w:val="004735E8"/>
    <w:rsid w:val="00474106"/>
    <w:rsid w:val="00477770"/>
    <w:rsid w:val="004830D4"/>
    <w:rsid w:val="00484FED"/>
    <w:rsid w:val="0049669B"/>
    <w:rsid w:val="00497675"/>
    <w:rsid w:val="004A2F75"/>
    <w:rsid w:val="004A464A"/>
    <w:rsid w:val="004A5583"/>
    <w:rsid w:val="004A6263"/>
    <w:rsid w:val="004B47D3"/>
    <w:rsid w:val="004B4896"/>
    <w:rsid w:val="004B64D6"/>
    <w:rsid w:val="004B6583"/>
    <w:rsid w:val="004C3FBC"/>
    <w:rsid w:val="004C4F99"/>
    <w:rsid w:val="004E10AA"/>
    <w:rsid w:val="004E1A57"/>
    <w:rsid w:val="004E1DB4"/>
    <w:rsid w:val="004E4700"/>
    <w:rsid w:val="004E5078"/>
    <w:rsid w:val="004E5C25"/>
    <w:rsid w:val="004F0AC2"/>
    <w:rsid w:val="004F184E"/>
    <w:rsid w:val="004F37C4"/>
    <w:rsid w:val="004F3F59"/>
    <w:rsid w:val="0050129B"/>
    <w:rsid w:val="005048A6"/>
    <w:rsid w:val="00505AB7"/>
    <w:rsid w:val="0051269A"/>
    <w:rsid w:val="005148AB"/>
    <w:rsid w:val="00514AC1"/>
    <w:rsid w:val="005177E9"/>
    <w:rsid w:val="00517D49"/>
    <w:rsid w:val="00520B7E"/>
    <w:rsid w:val="0052392B"/>
    <w:rsid w:val="00523B10"/>
    <w:rsid w:val="005257EC"/>
    <w:rsid w:val="00526403"/>
    <w:rsid w:val="005342CC"/>
    <w:rsid w:val="005406F5"/>
    <w:rsid w:val="00545F9D"/>
    <w:rsid w:val="00550B54"/>
    <w:rsid w:val="00551C51"/>
    <w:rsid w:val="00553F59"/>
    <w:rsid w:val="00555AA6"/>
    <w:rsid w:val="00560A9D"/>
    <w:rsid w:val="005634A5"/>
    <w:rsid w:val="005634EF"/>
    <w:rsid w:val="005649B5"/>
    <w:rsid w:val="00575878"/>
    <w:rsid w:val="00582CF5"/>
    <w:rsid w:val="00585AC1"/>
    <w:rsid w:val="00594AEB"/>
    <w:rsid w:val="0059521D"/>
    <w:rsid w:val="00595B9A"/>
    <w:rsid w:val="005A20E9"/>
    <w:rsid w:val="005A5344"/>
    <w:rsid w:val="005A75BA"/>
    <w:rsid w:val="005B09CD"/>
    <w:rsid w:val="005B33F4"/>
    <w:rsid w:val="005B4A40"/>
    <w:rsid w:val="005B5D59"/>
    <w:rsid w:val="005C31A4"/>
    <w:rsid w:val="005C4321"/>
    <w:rsid w:val="005C7459"/>
    <w:rsid w:val="005D3F09"/>
    <w:rsid w:val="005D4F49"/>
    <w:rsid w:val="005D5393"/>
    <w:rsid w:val="005E50A0"/>
    <w:rsid w:val="005E5F15"/>
    <w:rsid w:val="005F0AF7"/>
    <w:rsid w:val="005F1CC4"/>
    <w:rsid w:val="005F1ECA"/>
    <w:rsid w:val="0060249F"/>
    <w:rsid w:val="00603B3A"/>
    <w:rsid w:val="00604C5B"/>
    <w:rsid w:val="006077E1"/>
    <w:rsid w:val="00611DF1"/>
    <w:rsid w:val="00617417"/>
    <w:rsid w:val="00617CEB"/>
    <w:rsid w:val="006235F9"/>
    <w:rsid w:val="006259E7"/>
    <w:rsid w:val="0063280E"/>
    <w:rsid w:val="00632BE2"/>
    <w:rsid w:val="00632FED"/>
    <w:rsid w:val="006346F8"/>
    <w:rsid w:val="006358A7"/>
    <w:rsid w:val="00636C94"/>
    <w:rsid w:val="00636D5B"/>
    <w:rsid w:val="00644024"/>
    <w:rsid w:val="006446E7"/>
    <w:rsid w:val="006456C4"/>
    <w:rsid w:val="00645727"/>
    <w:rsid w:val="00647B55"/>
    <w:rsid w:val="00650E0D"/>
    <w:rsid w:val="0065318A"/>
    <w:rsid w:val="00655BD3"/>
    <w:rsid w:val="00660335"/>
    <w:rsid w:val="006610AA"/>
    <w:rsid w:val="006627D3"/>
    <w:rsid w:val="0066614C"/>
    <w:rsid w:val="006678F0"/>
    <w:rsid w:val="00672C8B"/>
    <w:rsid w:val="00677B3A"/>
    <w:rsid w:val="00683454"/>
    <w:rsid w:val="006842A9"/>
    <w:rsid w:val="006861E2"/>
    <w:rsid w:val="0068737C"/>
    <w:rsid w:val="00691690"/>
    <w:rsid w:val="00692D01"/>
    <w:rsid w:val="006A3452"/>
    <w:rsid w:val="006A4BF7"/>
    <w:rsid w:val="006B12FB"/>
    <w:rsid w:val="006B2A7A"/>
    <w:rsid w:val="006B60AC"/>
    <w:rsid w:val="006B6544"/>
    <w:rsid w:val="006C4CB2"/>
    <w:rsid w:val="006C6739"/>
    <w:rsid w:val="006D098E"/>
    <w:rsid w:val="006D2DE1"/>
    <w:rsid w:val="006E2720"/>
    <w:rsid w:val="006E4D55"/>
    <w:rsid w:val="006E7232"/>
    <w:rsid w:val="006F1ABA"/>
    <w:rsid w:val="006F407B"/>
    <w:rsid w:val="006F580D"/>
    <w:rsid w:val="006F6404"/>
    <w:rsid w:val="00704EBC"/>
    <w:rsid w:val="00707688"/>
    <w:rsid w:val="00710281"/>
    <w:rsid w:val="007205CB"/>
    <w:rsid w:val="00722C98"/>
    <w:rsid w:val="00725A2C"/>
    <w:rsid w:val="007305FE"/>
    <w:rsid w:val="0073174E"/>
    <w:rsid w:val="00735870"/>
    <w:rsid w:val="0073700C"/>
    <w:rsid w:val="007401E3"/>
    <w:rsid w:val="007409C9"/>
    <w:rsid w:val="00740BA8"/>
    <w:rsid w:val="0074689A"/>
    <w:rsid w:val="00750337"/>
    <w:rsid w:val="00751215"/>
    <w:rsid w:val="00757BA3"/>
    <w:rsid w:val="007637BF"/>
    <w:rsid w:val="00763FB0"/>
    <w:rsid w:val="00770341"/>
    <w:rsid w:val="00775B6A"/>
    <w:rsid w:val="00794982"/>
    <w:rsid w:val="007A2850"/>
    <w:rsid w:val="007A2ECB"/>
    <w:rsid w:val="007A5FD8"/>
    <w:rsid w:val="007A6D07"/>
    <w:rsid w:val="007B348B"/>
    <w:rsid w:val="007B65FE"/>
    <w:rsid w:val="007B72DF"/>
    <w:rsid w:val="007C5547"/>
    <w:rsid w:val="007D3836"/>
    <w:rsid w:val="007D495A"/>
    <w:rsid w:val="007E0A88"/>
    <w:rsid w:val="007E302D"/>
    <w:rsid w:val="007F03F2"/>
    <w:rsid w:val="007F12D8"/>
    <w:rsid w:val="007F3E9F"/>
    <w:rsid w:val="007F5F9A"/>
    <w:rsid w:val="008033BE"/>
    <w:rsid w:val="008038BD"/>
    <w:rsid w:val="00806896"/>
    <w:rsid w:val="008076BD"/>
    <w:rsid w:val="008106A8"/>
    <w:rsid w:val="008203DD"/>
    <w:rsid w:val="00825E59"/>
    <w:rsid w:val="00827AF6"/>
    <w:rsid w:val="00832B35"/>
    <w:rsid w:val="008351D2"/>
    <w:rsid w:val="0083675F"/>
    <w:rsid w:val="00837EB8"/>
    <w:rsid w:val="0084253C"/>
    <w:rsid w:val="00842FF3"/>
    <w:rsid w:val="008450C2"/>
    <w:rsid w:val="00850D08"/>
    <w:rsid w:val="00852219"/>
    <w:rsid w:val="0085387A"/>
    <w:rsid w:val="00854E98"/>
    <w:rsid w:val="0086781D"/>
    <w:rsid w:val="00870AB4"/>
    <w:rsid w:val="00873A0B"/>
    <w:rsid w:val="00874708"/>
    <w:rsid w:val="00874979"/>
    <w:rsid w:val="00874ABE"/>
    <w:rsid w:val="008815C2"/>
    <w:rsid w:val="0088559B"/>
    <w:rsid w:val="008902B0"/>
    <w:rsid w:val="00893168"/>
    <w:rsid w:val="008938BB"/>
    <w:rsid w:val="0089482C"/>
    <w:rsid w:val="0089595E"/>
    <w:rsid w:val="008A1B52"/>
    <w:rsid w:val="008A220D"/>
    <w:rsid w:val="008A2CDC"/>
    <w:rsid w:val="008A308E"/>
    <w:rsid w:val="008A3625"/>
    <w:rsid w:val="008A44AF"/>
    <w:rsid w:val="008B00AB"/>
    <w:rsid w:val="008B3FC4"/>
    <w:rsid w:val="008B5093"/>
    <w:rsid w:val="008B5613"/>
    <w:rsid w:val="008C23D8"/>
    <w:rsid w:val="008C75BE"/>
    <w:rsid w:val="008D6322"/>
    <w:rsid w:val="008F52F7"/>
    <w:rsid w:val="00900437"/>
    <w:rsid w:val="009031A0"/>
    <w:rsid w:val="009231F9"/>
    <w:rsid w:val="00927F43"/>
    <w:rsid w:val="00930FC8"/>
    <w:rsid w:val="00935F01"/>
    <w:rsid w:val="00937128"/>
    <w:rsid w:val="0093766D"/>
    <w:rsid w:val="009409EF"/>
    <w:rsid w:val="00944CEB"/>
    <w:rsid w:val="00945A7D"/>
    <w:rsid w:val="00946896"/>
    <w:rsid w:val="00957345"/>
    <w:rsid w:val="00961CEA"/>
    <w:rsid w:val="00962C17"/>
    <w:rsid w:val="00963F7E"/>
    <w:rsid w:val="00972E1D"/>
    <w:rsid w:val="00974DA1"/>
    <w:rsid w:val="00977847"/>
    <w:rsid w:val="00981AEE"/>
    <w:rsid w:val="0098451B"/>
    <w:rsid w:val="009852BD"/>
    <w:rsid w:val="009852E7"/>
    <w:rsid w:val="009855AE"/>
    <w:rsid w:val="00992D36"/>
    <w:rsid w:val="009A3B6A"/>
    <w:rsid w:val="009A51F7"/>
    <w:rsid w:val="009A7E79"/>
    <w:rsid w:val="009B01BD"/>
    <w:rsid w:val="009B16EA"/>
    <w:rsid w:val="009B6C4D"/>
    <w:rsid w:val="009B7DE7"/>
    <w:rsid w:val="009C332E"/>
    <w:rsid w:val="009C6392"/>
    <w:rsid w:val="009D1C7E"/>
    <w:rsid w:val="009D6C22"/>
    <w:rsid w:val="009D74CE"/>
    <w:rsid w:val="009E3D1A"/>
    <w:rsid w:val="009F0E65"/>
    <w:rsid w:val="009F3CB4"/>
    <w:rsid w:val="009F54F0"/>
    <w:rsid w:val="009F6D59"/>
    <w:rsid w:val="009F765F"/>
    <w:rsid w:val="009F77CB"/>
    <w:rsid w:val="00A0233D"/>
    <w:rsid w:val="00A123E9"/>
    <w:rsid w:val="00A16887"/>
    <w:rsid w:val="00A17C83"/>
    <w:rsid w:val="00A24BFF"/>
    <w:rsid w:val="00A262E4"/>
    <w:rsid w:val="00A27B6E"/>
    <w:rsid w:val="00A31F02"/>
    <w:rsid w:val="00A3365A"/>
    <w:rsid w:val="00A3700B"/>
    <w:rsid w:val="00A4145B"/>
    <w:rsid w:val="00A43591"/>
    <w:rsid w:val="00A4435E"/>
    <w:rsid w:val="00A5310E"/>
    <w:rsid w:val="00A53AD5"/>
    <w:rsid w:val="00A56DF7"/>
    <w:rsid w:val="00A57EED"/>
    <w:rsid w:val="00A63250"/>
    <w:rsid w:val="00A71783"/>
    <w:rsid w:val="00A720B5"/>
    <w:rsid w:val="00A72F7E"/>
    <w:rsid w:val="00A74D90"/>
    <w:rsid w:val="00A76514"/>
    <w:rsid w:val="00A76A93"/>
    <w:rsid w:val="00A83BE5"/>
    <w:rsid w:val="00A864B2"/>
    <w:rsid w:val="00A86CE2"/>
    <w:rsid w:val="00A8772D"/>
    <w:rsid w:val="00A91104"/>
    <w:rsid w:val="00A9557B"/>
    <w:rsid w:val="00A96E15"/>
    <w:rsid w:val="00AA13F4"/>
    <w:rsid w:val="00AA1A8B"/>
    <w:rsid w:val="00AA2C3A"/>
    <w:rsid w:val="00AA4FC7"/>
    <w:rsid w:val="00AB2070"/>
    <w:rsid w:val="00AB5D60"/>
    <w:rsid w:val="00AC00A6"/>
    <w:rsid w:val="00AC5906"/>
    <w:rsid w:val="00AD339C"/>
    <w:rsid w:val="00AE67EF"/>
    <w:rsid w:val="00AF2184"/>
    <w:rsid w:val="00AF4C2C"/>
    <w:rsid w:val="00AF7A62"/>
    <w:rsid w:val="00B05986"/>
    <w:rsid w:val="00B204AD"/>
    <w:rsid w:val="00B2204B"/>
    <w:rsid w:val="00B241A4"/>
    <w:rsid w:val="00B2490B"/>
    <w:rsid w:val="00B24DF0"/>
    <w:rsid w:val="00B308B9"/>
    <w:rsid w:val="00B358B3"/>
    <w:rsid w:val="00B41503"/>
    <w:rsid w:val="00B44491"/>
    <w:rsid w:val="00B446BA"/>
    <w:rsid w:val="00B446D3"/>
    <w:rsid w:val="00B44AAA"/>
    <w:rsid w:val="00B523B9"/>
    <w:rsid w:val="00B60CF0"/>
    <w:rsid w:val="00B61FD4"/>
    <w:rsid w:val="00B67F33"/>
    <w:rsid w:val="00B735F0"/>
    <w:rsid w:val="00B73A06"/>
    <w:rsid w:val="00B74FF3"/>
    <w:rsid w:val="00B756C7"/>
    <w:rsid w:val="00B81A57"/>
    <w:rsid w:val="00B82D79"/>
    <w:rsid w:val="00B92740"/>
    <w:rsid w:val="00B9363E"/>
    <w:rsid w:val="00BA072F"/>
    <w:rsid w:val="00BA0C90"/>
    <w:rsid w:val="00BA2363"/>
    <w:rsid w:val="00BA386D"/>
    <w:rsid w:val="00BA6769"/>
    <w:rsid w:val="00BA6C70"/>
    <w:rsid w:val="00BA7BDE"/>
    <w:rsid w:val="00BB1540"/>
    <w:rsid w:val="00BB2940"/>
    <w:rsid w:val="00BB361B"/>
    <w:rsid w:val="00BB51DD"/>
    <w:rsid w:val="00BC1552"/>
    <w:rsid w:val="00BC3C08"/>
    <w:rsid w:val="00BC4FCB"/>
    <w:rsid w:val="00BD530F"/>
    <w:rsid w:val="00BD7F07"/>
    <w:rsid w:val="00BD7F60"/>
    <w:rsid w:val="00BE09D0"/>
    <w:rsid w:val="00BE1E63"/>
    <w:rsid w:val="00BE7A59"/>
    <w:rsid w:val="00BF0A6A"/>
    <w:rsid w:val="00BF32D9"/>
    <w:rsid w:val="00BF3581"/>
    <w:rsid w:val="00BF6A0A"/>
    <w:rsid w:val="00C03C39"/>
    <w:rsid w:val="00C0729A"/>
    <w:rsid w:val="00C07D04"/>
    <w:rsid w:val="00C15E51"/>
    <w:rsid w:val="00C17044"/>
    <w:rsid w:val="00C175A8"/>
    <w:rsid w:val="00C429ED"/>
    <w:rsid w:val="00C43B1A"/>
    <w:rsid w:val="00C45424"/>
    <w:rsid w:val="00C5203D"/>
    <w:rsid w:val="00C56020"/>
    <w:rsid w:val="00C63B1F"/>
    <w:rsid w:val="00C6530B"/>
    <w:rsid w:val="00C67DDF"/>
    <w:rsid w:val="00C712F2"/>
    <w:rsid w:val="00C73C12"/>
    <w:rsid w:val="00C73FDA"/>
    <w:rsid w:val="00C74135"/>
    <w:rsid w:val="00C77F3A"/>
    <w:rsid w:val="00C81B0C"/>
    <w:rsid w:val="00C87C20"/>
    <w:rsid w:val="00C91B3D"/>
    <w:rsid w:val="00C92FA5"/>
    <w:rsid w:val="00C932A0"/>
    <w:rsid w:val="00C9751C"/>
    <w:rsid w:val="00CA6236"/>
    <w:rsid w:val="00CA66DC"/>
    <w:rsid w:val="00CB0664"/>
    <w:rsid w:val="00CB0912"/>
    <w:rsid w:val="00CB3E06"/>
    <w:rsid w:val="00CB48FF"/>
    <w:rsid w:val="00CB7B99"/>
    <w:rsid w:val="00CC1BA8"/>
    <w:rsid w:val="00CC2150"/>
    <w:rsid w:val="00CC58DA"/>
    <w:rsid w:val="00CD00CE"/>
    <w:rsid w:val="00CD0584"/>
    <w:rsid w:val="00CD381D"/>
    <w:rsid w:val="00CD395E"/>
    <w:rsid w:val="00CD460E"/>
    <w:rsid w:val="00CD5B89"/>
    <w:rsid w:val="00CD7753"/>
    <w:rsid w:val="00CE1373"/>
    <w:rsid w:val="00CE14B4"/>
    <w:rsid w:val="00CE3714"/>
    <w:rsid w:val="00CE4531"/>
    <w:rsid w:val="00CF10F3"/>
    <w:rsid w:val="00CF547E"/>
    <w:rsid w:val="00D00587"/>
    <w:rsid w:val="00D16CCC"/>
    <w:rsid w:val="00D25F04"/>
    <w:rsid w:val="00D331DF"/>
    <w:rsid w:val="00D33A6F"/>
    <w:rsid w:val="00D33AF9"/>
    <w:rsid w:val="00D33B96"/>
    <w:rsid w:val="00D3537A"/>
    <w:rsid w:val="00D36008"/>
    <w:rsid w:val="00D45647"/>
    <w:rsid w:val="00D45C6D"/>
    <w:rsid w:val="00D46853"/>
    <w:rsid w:val="00D46EA1"/>
    <w:rsid w:val="00D530E0"/>
    <w:rsid w:val="00D532E9"/>
    <w:rsid w:val="00D6364D"/>
    <w:rsid w:val="00D733DF"/>
    <w:rsid w:val="00D76A63"/>
    <w:rsid w:val="00D76A8B"/>
    <w:rsid w:val="00D77BC8"/>
    <w:rsid w:val="00D84E39"/>
    <w:rsid w:val="00D90758"/>
    <w:rsid w:val="00D94382"/>
    <w:rsid w:val="00D95D1E"/>
    <w:rsid w:val="00D97F39"/>
    <w:rsid w:val="00DA30CF"/>
    <w:rsid w:val="00DA68B5"/>
    <w:rsid w:val="00DB1120"/>
    <w:rsid w:val="00DB45B7"/>
    <w:rsid w:val="00DB5942"/>
    <w:rsid w:val="00DB5C1C"/>
    <w:rsid w:val="00DC0501"/>
    <w:rsid w:val="00DC12D9"/>
    <w:rsid w:val="00DC2D60"/>
    <w:rsid w:val="00DC6AC4"/>
    <w:rsid w:val="00DD1830"/>
    <w:rsid w:val="00DE13D3"/>
    <w:rsid w:val="00DE1EE1"/>
    <w:rsid w:val="00DE261A"/>
    <w:rsid w:val="00DE5810"/>
    <w:rsid w:val="00DF01E6"/>
    <w:rsid w:val="00DF2E81"/>
    <w:rsid w:val="00DF3010"/>
    <w:rsid w:val="00DF495F"/>
    <w:rsid w:val="00DF5CB0"/>
    <w:rsid w:val="00E07B18"/>
    <w:rsid w:val="00E10F84"/>
    <w:rsid w:val="00E119FD"/>
    <w:rsid w:val="00E14304"/>
    <w:rsid w:val="00E149FB"/>
    <w:rsid w:val="00E15C64"/>
    <w:rsid w:val="00E160FF"/>
    <w:rsid w:val="00E25EF2"/>
    <w:rsid w:val="00E33F2C"/>
    <w:rsid w:val="00E36699"/>
    <w:rsid w:val="00E37FAE"/>
    <w:rsid w:val="00E4036E"/>
    <w:rsid w:val="00E47F07"/>
    <w:rsid w:val="00E51024"/>
    <w:rsid w:val="00E527B9"/>
    <w:rsid w:val="00E57080"/>
    <w:rsid w:val="00E60D9D"/>
    <w:rsid w:val="00E62D14"/>
    <w:rsid w:val="00E64537"/>
    <w:rsid w:val="00E64896"/>
    <w:rsid w:val="00E660DC"/>
    <w:rsid w:val="00E7291B"/>
    <w:rsid w:val="00E72B42"/>
    <w:rsid w:val="00E73523"/>
    <w:rsid w:val="00E73887"/>
    <w:rsid w:val="00E74297"/>
    <w:rsid w:val="00E74638"/>
    <w:rsid w:val="00E80E8C"/>
    <w:rsid w:val="00E84591"/>
    <w:rsid w:val="00E851AC"/>
    <w:rsid w:val="00E871A0"/>
    <w:rsid w:val="00E871A2"/>
    <w:rsid w:val="00E9012D"/>
    <w:rsid w:val="00E90960"/>
    <w:rsid w:val="00E933C1"/>
    <w:rsid w:val="00EA1B99"/>
    <w:rsid w:val="00EA4BB6"/>
    <w:rsid w:val="00EB09E6"/>
    <w:rsid w:val="00EB1CF6"/>
    <w:rsid w:val="00EB264E"/>
    <w:rsid w:val="00EB3259"/>
    <w:rsid w:val="00EB7391"/>
    <w:rsid w:val="00EC3FF2"/>
    <w:rsid w:val="00EC43C7"/>
    <w:rsid w:val="00EC6EBC"/>
    <w:rsid w:val="00ED0204"/>
    <w:rsid w:val="00ED5A2B"/>
    <w:rsid w:val="00ED77B2"/>
    <w:rsid w:val="00EE24EC"/>
    <w:rsid w:val="00EE2D82"/>
    <w:rsid w:val="00EE3269"/>
    <w:rsid w:val="00EE4ACA"/>
    <w:rsid w:val="00EE5B19"/>
    <w:rsid w:val="00EF4E89"/>
    <w:rsid w:val="00F02F5B"/>
    <w:rsid w:val="00F0339F"/>
    <w:rsid w:val="00F0546B"/>
    <w:rsid w:val="00F06AC9"/>
    <w:rsid w:val="00F24981"/>
    <w:rsid w:val="00F24D06"/>
    <w:rsid w:val="00F25B17"/>
    <w:rsid w:val="00F26AAE"/>
    <w:rsid w:val="00F32105"/>
    <w:rsid w:val="00F438C2"/>
    <w:rsid w:val="00F5021F"/>
    <w:rsid w:val="00F5227F"/>
    <w:rsid w:val="00F62250"/>
    <w:rsid w:val="00F72125"/>
    <w:rsid w:val="00F73E24"/>
    <w:rsid w:val="00F749FA"/>
    <w:rsid w:val="00F80EEE"/>
    <w:rsid w:val="00F828CE"/>
    <w:rsid w:val="00F90D3D"/>
    <w:rsid w:val="00F93ABE"/>
    <w:rsid w:val="00F955C6"/>
    <w:rsid w:val="00F958D2"/>
    <w:rsid w:val="00F96D38"/>
    <w:rsid w:val="00FA0EFF"/>
    <w:rsid w:val="00FA7827"/>
    <w:rsid w:val="00FB4F67"/>
    <w:rsid w:val="00FB7728"/>
    <w:rsid w:val="00FC14A0"/>
    <w:rsid w:val="00FC5834"/>
    <w:rsid w:val="00FC627C"/>
    <w:rsid w:val="00FD5E26"/>
    <w:rsid w:val="00FE02D1"/>
    <w:rsid w:val="00FE064A"/>
    <w:rsid w:val="00FE068D"/>
    <w:rsid w:val="00FE2E3D"/>
    <w:rsid w:val="00FE3B93"/>
    <w:rsid w:val="00FE541E"/>
    <w:rsid w:val="00FE7F38"/>
    <w:rsid w:val="00FF71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D109D"/>
  <w15:docId w15:val="{5F57B036-4AE7-488E-8E47-B34FC9CB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D5D28"/>
    <w:pPr>
      <w:tabs>
        <w:tab w:val="center" w:pos="4680"/>
        <w:tab w:val="right" w:pos="9360"/>
      </w:tabs>
      <w:spacing w:line="240" w:lineRule="auto"/>
    </w:pPr>
  </w:style>
  <w:style w:type="character" w:customStyle="1" w:styleId="HeaderChar">
    <w:name w:val="Header Char"/>
    <w:basedOn w:val="DefaultParagraphFont"/>
    <w:link w:val="Header"/>
    <w:uiPriority w:val="99"/>
    <w:rsid w:val="003D5D28"/>
  </w:style>
  <w:style w:type="paragraph" w:styleId="Footer">
    <w:name w:val="footer"/>
    <w:basedOn w:val="Normal"/>
    <w:link w:val="FooterChar"/>
    <w:uiPriority w:val="99"/>
    <w:unhideWhenUsed/>
    <w:rsid w:val="003D5D28"/>
    <w:pPr>
      <w:tabs>
        <w:tab w:val="center" w:pos="4680"/>
        <w:tab w:val="right" w:pos="9360"/>
      </w:tabs>
      <w:spacing w:line="240" w:lineRule="auto"/>
    </w:pPr>
  </w:style>
  <w:style w:type="character" w:customStyle="1" w:styleId="FooterChar">
    <w:name w:val="Footer Char"/>
    <w:basedOn w:val="DefaultParagraphFont"/>
    <w:link w:val="Footer"/>
    <w:uiPriority w:val="99"/>
    <w:rsid w:val="003D5D28"/>
  </w:style>
  <w:style w:type="character" w:styleId="PageNumber">
    <w:name w:val="page number"/>
    <w:basedOn w:val="DefaultParagraphFont"/>
    <w:uiPriority w:val="99"/>
    <w:semiHidden/>
    <w:unhideWhenUsed/>
    <w:rsid w:val="003D5D28"/>
  </w:style>
  <w:style w:type="paragraph" w:styleId="ListParagraph">
    <w:name w:val="List Paragraph"/>
    <w:basedOn w:val="Normal"/>
    <w:uiPriority w:val="34"/>
    <w:qFormat/>
    <w:rsid w:val="003D5D28"/>
    <w:pPr>
      <w:ind w:left="720"/>
      <w:contextualSpacing/>
    </w:pPr>
  </w:style>
  <w:style w:type="table" w:styleId="TableGrid">
    <w:name w:val="Table Grid"/>
    <w:basedOn w:val="TableNormal"/>
    <w:uiPriority w:val="39"/>
    <w:rsid w:val="000A7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03B3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CurrentList1">
    <w:name w:val="Current List1"/>
    <w:uiPriority w:val="99"/>
    <w:rsid w:val="002A0355"/>
    <w:pPr>
      <w:numPr>
        <w:numId w:val="2"/>
      </w:numPr>
    </w:pPr>
  </w:style>
  <w:style w:type="character" w:styleId="Hyperlink">
    <w:name w:val="Hyperlink"/>
    <w:uiPriority w:val="99"/>
    <w:unhideWhenUsed/>
    <w:rsid w:val="0005685B"/>
    <w:rPr>
      <w:color w:val="467886"/>
      <w:u w:val="single"/>
    </w:rPr>
  </w:style>
  <w:style w:type="paragraph" w:customStyle="1" w:styleId="dcr-4cudl2">
    <w:name w:val="dcr-4cudl2"/>
    <w:basedOn w:val="Normal"/>
    <w:rsid w:val="0005685B"/>
    <w:pPr>
      <w:spacing w:before="100" w:beforeAutospacing="1" w:after="100" w:afterAutospacing="1" w:line="240" w:lineRule="auto"/>
    </w:pPr>
    <w:rPr>
      <w:rFonts w:ascii="Aptos" w:eastAsia="Calibri" w:hAnsi="Aptos" w:cs="Aptos"/>
      <w:sz w:val="24"/>
      <w:szCs w:val="24"/>
      <w:lang w:val="en-US"/>
    </w:rPr>
  </w:style>
  <w:style w:type="character" w:styleId="UnresolvedMention">
    <w:name w:val="Unresolved Mention"/>
    <w:uiPriority w:val="99"/>
    <w:semiHidden/>
    <w:unhideWhenUsed/>
    <w:rsid w:val="008450C2"/>
    <w:rPr>
      <w:color w:val="605E5C"/>
      <w:shd w:val="clear" w:color="auto" w:fill="E1DFDD"/>
    </w:rPr>
  </w:style>
  <w:style w:type="paragraph" w:customStyle="1" w:styleId="xmsonormal">
    <w:name w:val="x_msonormal"/>
    <w:basedOn w:val="Normal"/>
    <w:rsid w:val="00C73C12"/>
    <w:pPr>
      <w:spacing w:line="240" w:lineRule="auto"/>
    </w:pPr>
    <w:rPr>
      <w:rFonts w:ascii="Calibri" w:eastAsia="Calibri" w:hAnsi="Calibri" w:cs="Calibri"/>
      <w:lang w:val="en-GB" w:eastAsia="en-GB"/>
    </w:rPr>
  </w:style>
  <w:style w:type="paragraph" w:styleId="Revision">
    <w:name w:val="Revision"/>
    <w:hidden/>
    <w:uiPriority w:val="99"/>
    <w:semiHidden/>
    <w:rsid w:val="0009169F"/>
    <w:rPr>
      <w:sz w:val="22"/>
      <w:szCs w:val="22"/>
      <w:lang w:val="en" w:eastAsia="en-US"/>
    </w:rPr>
  </w:style>
  <w:style w:type="character" w:styleId="CommentReference">
    <w:name w:val="annotation reference"/>
    <w:uiPriority w:val="99"/>
    <w:semiHidden/>
    <w:unhideWhenUsed/>
    <w:rsid w:val="00735870"/>
    <w:rPr>
      <w:sz w:val="16"/>
      <w:szCs w:val="16"/>
    </w:rPr>
  </w:style>
  <w:style w:type="paragraph" w:styleId="CommentText">
    <w:name w:val="annotation text"/>
    <w:basedOn w:val="Normal"/>
    <w:link w:val="CommentTextChar"/>
    <w:uiPriority w:val="99"/>
    <w:unhideWhenUsed/>
    <w:rsid w:val="00735870"/>
    <w:rPr>
      <w:sz w:val="20"/>
      <w:szCs w:val="20"/>
    </w:rPr>
  </w:style>
  <w:style w:type="character" w:customStyle="1" w:styleId="CommentTextChar">
    <w:name w:val="Comment Text Char"/>
    <w:link w:val="CommentText"/>
    <w:uiPriority w:val="99"/>
    <w:rsid w:val="00735870"/>
    <w:rPr>
      <w:lang w:val="en"/>
    </w:rPr>
  </w:style>
  <w:style w:type="paragraph" w:styleId="CommentSubject">
    <w:name w:val="annotation subject"/>
    <w:basedOn w:val="CommentText"/>
    <w:next w:val="CommentText"/>
    <w:link w:val="CommentSubjectChar"/>
    <w:uiPriority w:val="99"/>
    <w:semiHidden/>
    <w:unhideWhenUsed/>
    <w:rsid w:val="00735870"/>
    <w:rPr>
      <w:b/>
      <w:bCs/>
    </w:rPr>
  </w:style>
  <w:style w:type="character" w:customStyle="1" w:styleId="CommentSubjectChar">
    <w:name w:val="Comment Subject Char"/>
    <w:link w:val="CommentSubject"/>
    <w:uiPriority w:val="99"/>
    <w:semiHidden/>
    <w:rsid w:val="00735870"/>
    <w:rPr>
      <w:b/>
      <w:bCs/>
      <w:lang w:val="en"/>
    </w:rPr>
  </w:style>
  <w:style w:type="paragraph" w:customStyle="1" w:styleId="pf0">
    <w:name w:val="pf0"/>
    <w:basedOn w:val="Normal"/>
    <w:rsid w:val="00CB48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rsid w:val="00CB48FF"/>
    <w:rPr>
      <w:rFonts w:ascii="Segoe UI" w:hAnsi="Segoe UI" w:cs="Segoe UI" w:hint="default"/>
      <w:sz w:val="18"/>
      <w:szCs w:val="18"/>
    </w:rPr>
  </w:style>
  <w:style w:type="paragraph" w:styleId="NormalWeb">
    <w:name w:val="Normal (Web)"/>
    <w:basedOn w:val="Normal"/>
    <w:uiPriority w:val="99"/>
    <w:unhideWhenUsed/>
    <w:rsid w:val="004F0A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Footnote Text Char Char Char,single space,fn,FOOTNOTES,Footnote ak,Footnotes Char,Footnote ak Char,ft,fn cafc,Footnotes Char Char,Footnote Text Char Char,fn Char Char,footnote text Char Char Char Ch,Geneva 9,ALTS FOOTNOTE,ADB"/>
    <w:basedOn w:val="Normal"/>
    <w:link w:val="FootnoteTextChar"/>
    <w:uiPriority w:val="99"/>
    <w:unhideWhenUsed/>
    <w:qFormat/>
    <w:rsid w:val="00474106"/>
    <w:rPr>
      <w:sz w:val="20"/>
      <w:szCs w:val="20"/>
    </w:rPr>
  </w:style>
  <w:style w:type="character" w:customStyle="1" w:styleId="FootnoteTextChar">
    <w:name w:val="Footnote Text Char"/>
    <w:aliases w:val="footnote text Char,Footnote Text Char Char Char Char,single space Char,fn Char,FOOTNOTES Char,Footnote ak Char1,Footnotes Char Char1,Footnote ak Char Char,ft Char,fn cafc Char,Footnotes Char Char Char,Footnote Text Char Char Char1"/>
    <w:link w:val="FootnoteText"/>
    <w:uiPriority w:val="99"/>
    <w:qFormat/>
    <w:rsid w:val="00474106"/>
    <w:rPr>
      <w:lang w:val="en"/>
    </w:rPr>
  </w:style>
  <w:style w:type="character" w:styleId="FootnoteReference">
    <w:name w:val="footnote reference"/>
    <w:aliases w:val="referencia nota al pie,Fußnotenzeichen DISS,ftref,Footnote Reference1,Ref,de nota al pie,16 Point,Superscript 6 Point,Знак сноски 1,Footnote Reference/,Footnote Reference Number,BVI fnr,ESPON Footnote No,Footnote text, BVI fnr,fr,R,f"/>
    <w:link w:val="BVIfnrCarCarCarCarChar"/>
    <w:uiPriority w:val="99"/>
    <w:unhideWhenUsed/>
    <w:qFormat/>
    <w:rsid w:val="00474106"/>
    <w:rPr>
      <w:vertAlign w:val="superscript"/>
    </w:rPr>
  </w:style>
  <w:style w:type="paragraph" w:customStyle="1" w:styleId="BVIfnrCarCarCarCarChar">
    <w:name w:val="BVI fnr Car Car Car Car Char"/>
    <w:aliases w:val="BVI fnr Car Car,BVI fnr Car, BVI fnr Car Car Car Car Char"/>
    <w:basedOn w:val="Normal"/>
    <w:link w:val="FootnoteReference"/>
    <w:uiPriority w:val="99"/>
    <w:rsid w:val="00977847"/>
    <w:pPr>
      <w:numPr>
        <w:numId w:val="22"/>
      </w:numPr>
      <w:tabs>
        <w:tab w:val="num" w:pos="360"/>
      </w:tabs>
      <w:spacing w:line="240" w:lineRule="auto"/>
      <w:ind w:left="0" w:firstLine="0"/>
    </w:pPr>
    <w:rPr>
      <w:sz w:val="20"/>
      <w:szCs w:val="20"/>
      <w:vertAlign w:val="superscript"/>
      <w:lang w:val="en-GB" w:eastAsia="en-GB"/>
    </w:rPr>
  </w:style>
  <w:style w:type="character" w:customStyle="1" w:styleId="ui-provider">
    <w:name w:val="ui-provider"/>
    <w:basedOn w:val="DefaultParagraphFont"/>
    <w:rsid w:val="00EE3269"/>
  </w:style>
  <w:style w:type="character" w:styleId="Strong">
    <w:name w:val="Strong"/>
    <w:basedOn w:val="DefaultParagraphFont"/>
    <w:uiPriority w:val="22"/>
    <w:qFormat/>
    <w:rsid w:val="00206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24326">
      <w:bodyDiv w:val="1"/>
      <w:marLeft w:val="0"/>
      <w:marRight w:val="0"/>
      <w:marTop w:val="0"/>
      <w:marBottom w:val="0"/>
      <w:divBdr>
        <w:top w:val="none" w:sz="0" w:space="0" w:color="auto"/>
        <w:left w:val="none" w:sz="0" w:space="0" w:color="auto"/>
        <w:bottom w:val="none" w:sz="0" w:space="0" w:color="auto"/>
        <w:right w:val="none" w:sz="0" w:space="0" w:color="auto"/>
      </w:divBdr>
    </w:div>
    <w:div w:id="212229997">
      <w:bodyDiv w:val="1"/>
      <w:marLeft w:val="0"/>
      <w:marRight w:val="0"/>
      <w:marTop w:val="0"/>
      <w:marBottom w:val="0"/>
      <w:divBdr>
        <w:top w:val="none" w:sz="0" w:space="0" w:color="auto"/>
        <w:left w:val="none" w:sz="0" w:space="0" w:color="auto"/>
        <w:bottom w:val="none" w:sz="0" w:space="0" w:color="auto"/>
        <w:right w:val="none" w:sz="0" w:space="0" w:color="auto"/>
      </w:divBdr>
    </w:div>
    <w:div w:id="222831650">
      <w:bodyDiv w:val="1"/>
      <w:marLeft w:val="0"/>
      <w:marRight w:val="0"/>
      <w:marTop w:val="0"/>
      <w:marBottom w:val="0"/>
      <w:divBdr>
        <w:top w:val="none" w:sz="0" w:space="0" w:color="auto"/>
        <w:left w:val="none" w:sz="0" w:space="0" w:color="auto"/>
        <w:bottom w:val="none" w:sz="0" w:space="0" w:color="auto"/>
        <w:right w:val="none" w:sz="0" w:space="0" w:color="auto"/>
      </w:divBdr>
    </w:div>
    <w:div w:id="264848728">
      <w:bodyDiv w:val="1"/>
      <w:marLeft w:val="0"/>
      <w:marRight w:val="0"/>
      <w:marTop w:val="0"/>
      <w:marBottom w:val="0"/>
      <w:divBdr>
        <w:top w:val="none" w:sz="0" w:space="0" w:color="auto"/>
        <w:left w:val="none" w:sz="0" w:space="0" w:color="auto"/>
        <w:bottom w:val="none" w:sz="0" w:space="0" w:color="auto"/>
        <w:right w:val="none" w:sz="0" w:space="0" w:color="auto"/>
      </w:divBdr>
    </w:div>
    <w:div w:id="273248398">
      <w:bodyDiv w:val="1"/>
      <w:marLeft w:val="0"/>
      <w:marRight w:val="0"/>
      <w:marTop w:val="0"/>
      <w:marBottom w:val="0"/>
      <w:divBdr>
        <w:top w:val="none" w:sz="0" w:space="0" w:color="auto"/>
        <w:left w:val="none" w:sz="0" w:space="0" w:color="auto"/>
        <w:bottom w:val="none" w:sz="0" w:space="0" w:color="auto"/>
        <w:right w:val="none" w:sz="0" w:space="0" w:color="auto"/>
      </w:divBdr>
    </w:div>
    <w:div w:id="365301200">
      <w:bodyDiv w:val="1"/>
      <w:marLeft w:val="0"/>
      <w:marRight w:val="0"/>
      <w:marTop w:val="0"/>
      <w:marBottom w:val="0"/>
      <w:divBdr>
        <w:top w:val="none" w:sz="0" w:space="0" w:color="auto"/>
        <w:left w:val="none" w:sz="0" w:space="0" w:color="auto"/>
        <w:bottom w:val="none" w:sz="0" w:space="0" w:color="auto"/>
        <w:right w:val="none" w:sz="0" w:space="0" w:color="auto"/>
      </w:divBdr>
    </w:div>
    <w:div w:id="481241160">
      <w:bodyDiv w:val="1"/>
      <w:marLeft w:val="0"/>
      <w:marRight w:val="0"/>
      <w:marTop w:val="0"/>
      <w:marBottom w:val="0"/>
      <w:divBdr>
        <w:top w:val="none" w:sz="0" w:space="0" w:color="auto"/>
        <w:left w:val="none" w:sz="0" w:space="0" w:color="auto"/>
        <w:bottom w:val="none" w:sz="0" w:space="0" w:color="auto"/>
        <w:right w:val="none" w:sz="0" w:space="0" w:color="auto"/>
      </w:divBdr>
    </w:div>
    <w:div w:id="531962191">
      <w:bodyDiv w:val="1"/>
      <w:marLeft w:val="0"/>
      <w:marRight w:val="0"/>
      <w:marTop w:val="0"/>
      <w:marBottom w:val="0"/>
      <w:divBdr>
        <w:top w:val="none" w:sz="0" w:space="0" w:color="auto"/>
        <w:left w:val="none" w:sz="0" w:space="0" w:color="auto"/>
        <w:bottom w:val="none" w:sz="0" w:space="0" w:color="auto"/>
        <w:right w:val="none" w:sz="0" w:space="0" w:color="auto"/>
      </w:divBdr>
    </w:div>
    <w:div w:id="643002417">
      <w:bodyDiv w:val="1"/>
      <w:marLeft w:val="0"/>
      <w:marRight w:val="0"/>
      <w:marTop w:val="0"/>
      <w:marBottom w:val="0"/>
      <w:divBdr>
        <w:top w:val="none" w:sz="0" w:space="0" w:color="auto"/>
        <w:left w:val="none" w:sz="0" w:space="0" w:color="auto"/>
        <w:bottom w:val="none" w:sz="0" w:space="0" w:color="auto"/>
        <w:right w:val="none" w:sz="0" w:space="0" w:color="auto"/>
      </w:divBdr>
    </w:div>
    <w:div w:id="1039281185">
      <w:bodyDiv w:val="1"/>
      <w:marLeft w:val="0"/>
      <w:marRight w:val="0"/>
      <w:marTop w:val="0"/>
      <w:marBottom w:val="0"/>
      <w:divBdr>
        <w:top w:val="none" w:sz="0" w:space="0" w:color="auto"/>
        <w:left w:val="none" w:sz="0" w:space="0" w:color="auto"/>
        <w:bottom w:val="none" w:sz="0" w:space="0" w:color="auto"/>
        <w:right w:val="none" w:sz="0" w:space="0" w:color="auto"/>
      </w:divBdr>
      <w:divsChild>
        <w:div w:id="2112389004">
          <w:marLeft w:val="0"/>
          <w:marRight w:val="0"/>
          <w:marTop w:val="0"/>
          <w:marBottom w:val="0"/>
          <w:divBdr>
            <w:top w:val="single" w:sz="2" w:space="0" w:color="EDF2F7"/>
            <w:left w:val="single" w:sz="2" w:space="0" w:color="EDF2F7"/>
            <w:bottom w:val="single" w:sz="2" w:space="0" w:color="EDF2F7"/>
            <w:right w:val="single" w:sz="2" w:space="0" w:color="EDF2F7"/>
          </w:divBdr>
          <w:divsChild>
            <w:div w:id="1466508360">
              <w:marLeft w:val="0"/>
              <w:marRight w:val="0"/>
              <w:marTop w:val="0"/>
              <w:marBottom w:val="0"/>
              <w:divBdr>
                <w:top w:val="single" w:sz="2" w:space="0" w:color="EDF2F7"/>
                <w:left w:val="single" w:sz="2" w:space="0" w:color="EDF2F7"/>
                <w:bottom w:val="single" w:sz="2" w:space="0" w:color="EDF2F7"/>
                <w:right w:val="single" w:sz="2" w:space="0" w:color="EDF2F7"/>
              </w:divBdr>
              <w:divsChild>
                <w:div w:id="532962923">
                  <w:marLeft w:val="0"/>
                  <w:marRight w:val="0"/>
                  <w:marTop w:val="0"/>
                  <w:marBottom w:val="0"/>
                  <w:divBdr>
                    <w:top w:val="single" w:sz="2" w:space="0" w:color="EDF2F7"/>
                    <w:left w:val="single" w:sz="2" w:space="0" w:color="EDF2F7"/>
                    <w:bottom w:val="single" w:sz="2" w:space="0" w:color="EDF2F7"/>
                    <w:right w:val="single" w:sz="2" w:space="0" w:color="EDF2F7"/>
                  </w:divBdr>
                </w:div>
              </w:divsChild>
            </w:div>
          </w:divsChild>
        </w:div>
      </w:divsChild>
    </w:div>
    <w:div w:id="1078093068">
      <w:bodyDiv w:val="1"/>
      <w:marLeft w:val="0"/>
      <w:marRight w:val="0"/>
      <w:marTop w:val="0"/>
      <w:marBottom w:val="0"/>
      <w:divBdr>
        <w:top w:val="none" w:sz="0" w:space="0" w:color="auto"/>
        <w:left w:val="none" w:sz="0" w:space="0" w:color="auto"/>
        <w:bottom w:val="none" w:sz="0" w:space="0" w:color="auto"/>
        <w:right w:val="none" w:sz="0" w:space="0" w:color="auto"/>
      </w:divBdr>
    </w:div>
    <w:div w:id="1186868080">
      <w:bodyDiv w:val="1"/>
      <w:marLeft w:val="0"/>
      <w:marRight w:val="0"/>
      <w:marTop w:val="0"/>
      <w:marBottom w:val="0"/>
      <w:divBdr>
        <w:top w:val="none" w:sz="0" w:space="0" w:color="auto"/>
        <w:left w:val="none" w:sz="0" w:space="0" w:color="auto"/>
        <w:bottom w:val="none" w:sz="0" w:space="0" w:color="auto"/>
        <w:right w:val="none" w:sz="0" w:space="0" w:color="auto"/>
      </w:divBdr>
    </w:div>
    <w:div w:id="1220018870">
      <w:bodyDiv w:val="1"/>
      <w:marLeft w:val="0"/>
      <w:marRight w:val="0"/>
      <w:marTop w:val="0"/>
      <w:marBottom w:val="0"/>
      <w:divBdr>
        <w:top w:val="none" w:sz="0" w:space="0" w:color="auto"/>
        <w:left w:val="none" w:sz="0" w:space="0" w:color="auto"/>
        <w:bottom w:val="none" w:sz="0" w:space="0" w:color="auto"/>
        <w:right w:val="none" w:sz="0" w:space="0" w:color="auto"/>
      </w:divBdr>
    </w:div>
    <w:div w:id="1362363294">
      <w:bodyDiv w:val="1"/>
      <w:marLeft w:val="0"/>
      <w:marRight w:val="0"/>
      <w:marTop w:val="0"/>
      <w:marBottom w:val="0"/>
      <w:divBdr>
        <w:top w:val="none" w:sz="0" w:space="0" w:color="auto"/>
        <w:left w:val="none" w:sz="0" w:space="0" w:color="auto"/>
        <w:bottom w:val="none" w:sz="0" w:space="0" w:color="auto"/>
        <w:right w:val="none" w:sz="0" w:space="0" w:color="auto"/>
      </w:divBdr>
    </w:div>
    <w:div w:id="1408915547">
      <w:bodyDiv w:val="1"/>
      <w:marLeft w:val="0"/>
      <w:marRight w:val="0"/>
      <w:marTop w:val="0"/>
      <w:marBottom w:val="0"/>
      <w:divBdr>
        <w:top w:val="none" w:sz="0" w:space="0" w:color="auto"/>
        <w:left w:val="none" w:sz="0" w:space="0" w:color="auto"/>
        <w:bottom w:val="none" w:sz="0" w:space="0" w:color="auto"/>
        <w:right w:val="none" w:sz="0" w:space="0" w:color="auto"/>
      </w:divBdr>
    </w:div>
    <w:div w:id="1455825361">
      <w:bodyDiv w:val="1"/>
      <w:marLeft w:val="0"/>
      <w:marRight w:val="0"/>
      <w:marTop w:val="0"/>
      <w:marBottom w:val="0"/>
      <w:divBdr>
        <w:top w:val="none" w:sz="0" w:space="0" w:color="auto"/>
        <w:left w:val="none" w:sz="0" w:space="0" w:color="auto"/>
        <w:bottom w:val="none" w:sz="0" w:space="0" w:color="auto"/>
        <w:right w:val="none" w:sz="0" w:space="0" w:color="auto"/>
      </w:divBdr>
    </w:div>
    <w:div w:id="1464469632">
      <w:bodyDiv w:val="1"/>
      <w:marLeft w:val="0"/>
      <w:marRight w:val="0"/>
      <w:marTop w:val="0"/>
      <w:marBottom w:val="0"/>
      <w:divBdr>
        <w:top w:val="none" w:sz="0" w:space="0" w:color="auto"/>
        <w:left w:val="none" w:sz="0" w:space="0" w:color="auto"/>
        <w:bottom w:val="none" w:sz="0" w:space="0" w:color="auto"/>
        <w:right w:val="none" w:sz="0" w:space="0" w:color="auto"/>
      </w:divBdr>
    </w:div>
    <w:div w:id="1469976002">
      <w:bodyDiv w:val="1"/>
      <w:marLeft w:val="0"/>
      <w:marRight w:val="0"/>
      <w:marTop w:val="0"/>
      <w:marBottom w:val="0"/>
      <w:divBdr>
        <w:top w:val="none" w:sz="0" w:space="0" w:color="auto"/>
        <w:left w:val="none" w:sz="0" w:space="0" w:color="auto"/>
        <w:bottom w:val="none" w:sz="0" w:space="0" w:color="auto"/>
        <w:right w:val="none" w:sz="0" w:space="0" w:color="auto"/>
      </w:divBdr>
    </w:div>
    <w:div w:id="1496144282">
      <w:bodyDiv w:val="1"/>
      <w:marLeft w:val="0"/>
      <w:marRight w:val="0"/>
      <w:marTop w:val="0"/>
      <w:marBottom w:val="0"/>
      <w:divBdr>
        <w:top w:val="none" w:sz="0" w:space="0" w:color="auto"/>
        <w:left w:val="none" w:sz="0" w:space="0" w:color="auto"/>
        <w:bottom w:val="none" w:sz="0" w:space="0" w:color="auto"/>
        <w:right w:val="none" w:sz="0" w:space="0" w:color="auto"/>
      </w:divBdr>
    </w:div>
    <w:div w:id="1515413633">
      <w:bodyDiv w:val="1"/>
      <w:marLeft w:val="0"/>
      <w:marRight w:val="0"/>
      <w:marTop w:val="0"/>
      <w:marBottom w:val="0"/>
      <w:divBdr>
        <w:top w:val="none" w:sz="0" w:space="0" w:color="auto"/>
        <w:left w:val="none" w:sz="0" w:space="0" w:color="auto"/>
        <w:bottom w:val="none" w:sz="0" w:space="0" w:color="auto"/>
        <w:right w:val="none" w:sz="0" w:space="0" w:color="auto"/>
      </w:divBdr>
    </w:div>
    <w:div w:id="1559853325">
      <w:bodyDiv w:val="1"/>
      <w:marLeft w:val="0"/>
      <w:marRight w:val="0"/>
      <w:marTop w:val="0"/>
      <w:marBottom w:val="0"/>
      <w:divBdr>
        <w:top w:val="none" w:sz="0" w:space="0" w:color="auto"/>
        <w:left w:val="none" w:sz="0" w:space="0" w:color="auto"/>
        <w:bottom w:val="none" w:sz="0" w:space="0" w:color="auto"/>
        <w:right w:val="none" w:sz="0" w:space="0" w:color="auto"/>
      </w:divBdr>
      <w:divsChild>
        <w:div w:id="768937544">
          <w:marLeft w:val="0"/>
          <w:marRight w:val="0"/>
          <w:marTop w:val="15"/>
          <w:marBottom w:val="0"/>
          <w:divBdr>
            <w:top w:val="single" w:sz="48" w:space="0" w:color="auto"/>
            <w:left w:val="single" w:sz="48" w:space="0" w:color="auto"/>
            <w:bottom w:val="single" w:sz="48" w:space="0" w:color="auto"/>
            <w:right w:val="single" w:sz="48" w:space="0" w:color="auto"/>
          </w:divBdr>
          <w:divsChild>
            <w:div w:id="7838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2755">
      <w:bodyDiv w:val="1"/>
      <w:marLeft w:val="0"/>
      <w:marRight w:val="0"/>
      <w:marTop w:val="0"/>
      <w:marBottom w:val="0"/>
      <w:divBdr>
        <w:top w:val="none" w:sz="0" w:space="0" w:color="auto"/>
        <w:left w:val="none" w:sz="0" w:space="0" w:color="auto"/>
        <w:bottom w:val="none" w:sz="0" w:space="0" w:color="auto"/>
        <w:right w:val="none" w:sz="0" w:space="0" w:color="auto"/>
      </w:divBdr>
    </w:div>
    <w:div w:id="1717661720">
      <w:bodyDiv w:val="1"/>
      <w:marLeft w:val="0"/>
      <w:marRight w:val="0"/>
      <w:marTop w:val="0"/>
      <w:marBottom w:val="0"/>
      <w:divBdr>
        <w:top w:val="none" w:sz="0" w:space="0" w:color="auto"/>
        <w:left w:val="none" w:sz="0" w:space="0" w:color="auto"/>
        <w:bottom w:val="none" w:sz="0" w:space="0" w:color="auto"/>
        <w:right w:val="none" w:sz="0" w:space="0" w:color="auto"/>
      </w:divBdr>
    </w:div>
    <w:div w:id="1863980044">
      <w:bodyDiv w:val="1"/>
      <w:marLeft w:val="0"/>
      <w:marRight w:val="0"/>
      <w:marTop w:val="0"/>
      <w:marBottom w:val="0"/>
      <w:divBdr>
        <w:top w:val="none" w:sz="0" w:space="0" w:color="auto"/>
        <w:left w:val="none" w:sz="0" w:space="0" w:color="auto"/>
        <w:bottom w:val="none" w:sz="0" w:space="0" w:color="auto"/>
        <w:right w:val="none" w:sz="0" w:space="0" w:color="auto"/>
      </w:divBdr>
    </w:div>
    <w:div w:id="1893225234">
      <w:bodyDiv w:val="1"/>
      <w:marLeft w:val="0"/>
      <w:marRight w:val="0"/>
      <w:marTop w:val="0"/>
      <w:marBottom w:val="0"/>
      <w:divBdr>
        <w:top w:val="none" w:sz="0" w:space="0" w:color="auto"/>
        <w:left w:val="none" w:sz="0" w:space="0" w:color="auto"/>
        <w:bottom w:val="none" w:sz="0" w:space="0" w:color="auto"/>
        <w:right w:val="none" w:sz="0" w:space="0" w:color="auto"/>
      </w:divBdr>
    </w:div>
    <w:div w:id="1927225353">
      <w:bodyDiv w:val="1"/>
      <w:marLeft w:val="0"/>
      <w:marRight w:val="0"/>
      <w:marTop w:val="0"/>
      <w:marBottom w:val="0"/>
      <w:divBdr>
        <w:top w:val="none" w:sz="0" w:space="0" w:color="auto"/>
        <w:left w:val="none" w:sz="0" w:space="0" w:color="auto"/>
        <w:bottom w:val="none" w:sz="0" w:space="0" w:color="auto"/>
        <w:right w:val="none" w:sz="0" w:space="0" w:color="auto"/>
      </w:divBdr>
    </w:div>
    <w:div w:id="2017997390">
      <w:bodyDiv w:val="1"/>
      <w:marLeft w:val="0"/>
      <w:marRight w:val="0"/>
      <w:marTop w:val="0"/>
      <w:marBottom w:val="0"/>
      <w:divBdr>
        <w:top w:val="none" w:sz="0" w:space="0" w:color="auto"/>
        <w:left w:val="none" w:sz="0" w:space="0" w:color="auto"/>
        <w:bottom w:val="none" w:sz="0" w:space="0" w:color="auto"/>
        <w:right w:val="none" w:sz="0" w:space="0" w:color="auto"/>
      </w:divBdr>
    </w:div>
    <w:div w:id="203904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en/higher-education/need-kno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hcr.org/sites/default/files/2023-12/15by30-roadmap.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m-report-2016.unesco.org/en/chapter/target-4-3-technical-vocational-tertiary-and-adult-educ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15E1343B28B34885B685A15681DBD2" ma:contentTypeVersion="18" ma:contentTypeDescription="Create a new document." ma:contentTypeScope="" ma:versionID="267ef75a5a3affbf28fe7181dfde3fd7">
  <xsd:schema xmlns:xsd="http://www.w3.org/2001/XMLSchema" xmlns:xs="http://www.w3.org/2001/XMLSchema" xmlns:p="http://schemas.microsoft.com/office/2006/metadata/properties" xmlns:ns3="b363eb7f-a95a-4005-9c66-35a4d92ffec2" xmlns:ns4="452036c8-1530-4d62-b7ca-c4929a50e41a" targetNamespace="http://schemas.microsoft.com/office/2006/metadata/properties" ma:root="true" ma:fieldsID="e8505b3ac15819a8f08cf14ba7bff31e" ns3:_="" ns4:_="">
    <xsd:import namespace="b363eb7f-a95a-4005-9c66-35a4d92ffec2"/>
    <xsd:import namespace="452036c8-1530-4d62-b7ca-c4929a50e4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3eb7f-a95a-4005-9c66-35a4d92ff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036c8-1530-4d62-b7ca-c4929a50e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363eb7f-a95a-4005-9c66-35a4d92ffe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436D-F1C8-4EB2-8382-2EE02B0CEC19}">
  <ds:schemaRefs>
    <ds:schemaRef ds:uri="http://schemas.microsoft.com/sharepoint/v3/contenttype/forms"/>
  </ds:schemaRefs>
</ds:datastoreItem>
</file>

<file path=customXml/itemProps2.xml><?xml version="1.0" encoding="utf-8"?>
<ds:datastoreItem xmlns:ds="http://schemas.openxmlformats.org/officeDocument/2006/customXml" ds:itemID="{5D8E54B4-1EB8-40F3-A35A-75BD67800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3eb7f-a95a-4005-9c66-35a4d92ffec2"/>
    <ds:schemaRef ds:uri="452036c8-1530-4d62-b7ca-c4929a50e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EADB1-771F-4CFF-BFF0-6A390C879637}">
  <ds:schemaRefs>
    <ds:schemaRef ds:uri="http://schemas.microsoft.com/office/2006/metadata/properties"/>
    <ds:schemaRef ds:uri="http://schemas.microsoft.com/office/infopath/2007/PartnerControls"/>
    <ds:schemaRef ds:uri="b363eb7f-a95a-4005-9c66-35a4d92ffec2"/>
  </ds:schemaRefs>
</ds:datastoreItem>
</file>

<file path=customXml/itemProps4.xml><?xml version="1.0" encoding="utf-8"?>
<ds:datastoreItem xmlns:ds="http://schemas.openxmlformats.org/officeDocument/2006/customXml" ds:itemID="{45C50362-77BE-4FF1-B363-B5B140AC7CBD}">
  <ds:schemaRefs>
    <ds:schemaRef ds:uri="http://schemas.openxmlformats.org/officeDocument/2006/bibliography"/>
  </ds:schemaRefs>
</ds:datastoreItem>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Links>
    <vt:vector size="24" baseType="variant">
      <vt:variant>
        <vt:i4>393311</vt:i4>
      </vt:variant>
      <vt:variant>
        <vt:i4>9</vt:i4>
      </vt:variant>
      <vt:variant>
        <vt:i4>0</vt:i4>
      </vt:variant>
      <vt:variant>
        <vt:i4>5</vt:i4>
      </vt:variant>
      <vt:variant>
        <vt:lpwstr>https://projects.worldbank.org/en/projects-operations/project-detail/P179440</vt:lpwstr>
      </vt:variant>
      <vt:variant>
        <vt:lpwstr/>
      </vt:variant>
      <vt:variant>
        <vt:i4>6488171</vt:i4>
      </vt:variant>
      <vt:variant>
        <vt:i4>6</vt:i4>
      </vt:variant>
      <vt:variant>
        <vt:i4>0</vt:i4>
      </vt:variant>
      <vt:variant>
        <vt:i4>5</vt:i4>
      </vt:variant>
      <vt:variant>
        <vt:lpwstr>https://unesdoc.unesco.org/ark:/48223/pf0000266054</vt:lpwstr>
      </vt:variant>
      <vt:variant>
        <vt:lpwstr/>
      </vt:variant>
      <vt:variant>
        <vt:i4>1966095</vt:i4>
      </vt:variant>
      <vt:variant>
        <vt:i4>3</vt:i4>
      </vt:variant>
      <vt:variant>
        <vt:i4>0</vt:i4>
      </vt:variant>
      <vt:variant>
        <vt:i4>5</vt:i4>
      </vt:variant>
      <vt:variant>
        <vt:lpwstr>https://www.unhcr.org/sites/default/files/legacy-pdf/5dd50ce47.pdf accessed March 27 2024</vt:lpwstr>
      </vt:variant>
      <vt:variant>
        <vt:lpwstr/>
      </vt:variant>
      <vt:variant>
        <vt:i4>7667753</vt:i4>
      </vt:variant>
      <vt:variant>
        <vt:i4>0</vt:i4>
      </vt:variant>
      <vt:variant>
        <vt:i4>0</vt:i4>
      </vt:variant>
      <vt:variant>
        <vt:i4>5</vt:i4>
      </vt:variant>
      <vt:variant>
        <vt:lpwstr>https://one.oecd.org/document/EDU/WKP(2019)11/En/pdf March 27 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Guzman</dc:creator>
  <cp:keywords/>
  <dc:description/>
  <cp:lastModifiedBy>Katrine Guzman</cp:lastModifiedBy>
  <cp:revision>2</cp:revision>
  <dcterms:created xsi:type="dcterms:W3CDTF">2024-06-24T05:41:00Z</dcterms:created>
  <dcterms:modified xsi:type="dcterms:W3CDTF">2024-06-24T05:41:00Z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0x010100D915E1343B28B34885B685A15681DBD2</vt:lpwstr>
  </property>
  <property fmtid="{D5CDD505-2E9C-101B-9397-08002B2CF9AE}" pid="3" name="ClassificationContentMarkingHeaderShapeIds">
    <vt:lpwstr>eb26ba6,376d9531,6664e3ca</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409bfa10,1050cf86,20974111</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ies>
</file>